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494B" w:rsidRDefault="005C494B" w:rsidP="005C494B">
      <w:pPr>
        <w:pStyle w:val="source"/>
        <w:rPr>
          <w:rFonts w:ascii="Arial" w:hAnsi="Arial" w:cs="Arial"/>
        </w:rPr>
      </w:pPr>
      <w:r>
        <w:rPr>
          <w:rFonts w:ascii="Arial" w:hAnsi="Arial" w:cs="Arial"/>
          <w:smallCaps/>
        </w:rPr>
        <w:t>Source:</w:t>
      </w:r>
      <w:r>
        <w:rPr>
          <w:rFonts w:ascii="Arial" w:hAnsi="Arial" w:cs="Arial"/>
        </w:rPr>
        <w:t xml:space="preserve"> 59 FR 12430, Mar. 16, 1994, unless otherwise noted. </w:t>
      </w:r>
    </w:p>
    <w:p w:rsidR="005C494B" w:rsidRDefault="005C494B" w:rsidP="005C494B">
      <w:pPr>
        <w:pStyle w:val="Heading2"/>
        <w:jc w:val="left"/>
        <w:rPr>
          <w:rFonts w:ascii="Arial" w:hAnsi="Arial" w:cs="Arial"/>
          <w:sz w:val="16"/>
          <w:szCs w:val="16"/>
        </w:rPr>
      </w:pPr>
      <w:bookmarkStart w:id="0" w:name="40:10.0.1.1.1.1.5.1"/>
      <w:bookmarkEnd w:id="0"/>
      <w:r>
        <w:rPr>
          <w:rFonts w:ascii="Arial" w:hAnsi="Arial" w:cs="Arial"/>
        </w:rPr>
        <w:t>§ 63.1   Applicability.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General.</w:t>
      </w:r>
      <w:r>
        <w:rPr>
          <w:rFonts w:ascii="Arial" w:hAnsi="Arial" w:cs="Arial"/>
          <w:sz w:val="16"/>
          <w:szCs w:val="16"/>
        </w:rPr>
        <w:t xml:space="preserve"> (1) Terms used throughout this part are defined in § 63.2 or in the Clean Air Act (Act) as amended in 1990, except that individual subparts of this part may include specific definitions in addition to or that supersede definitions in § 63.2.</w:t>
      </w:r>
    </w:p>
    <w:p w:rsidR="005C494B" w:rsidRDefault="005C494B" w:rsidP="005C494B">
      <w:pPr>
        <w:pStyle w:val="NormalWeb"/>
        <w:rPr>
          <w:rFonts w:ascii="Arial" w:hAnsi="Arial" w:cs="Arial"/>
          <w:sz w:val="16"/>
          <w:szCs w:val="16"/>
        </w:rPr>
      </w:pPr>
      <w:r>
        <w:rPr>
          <w:rFonts w:ascii="Arial" w:hAnsi="Arial" w:cs="Arial"/>
          <w:sz w:val="16"/>
          <w:szCs w:val="16"/>
        </w:rPr>
        <w:t>(2) This part contains national emission standards for hazardous air pollutants (NESHAP) established pursuant to section 112 of the Act as amended November 15, 1990. These standards regulate specific categories of stationary sources that emit (or have the potential to emit) one or more hazardous air pollutants listed in this part pursuant to section 112(b) of the Act. This section explains the applicability of such standards to sources affected by them. The standards in this part are independent of NESHAP contained in 40 CFR part 61. The NESHAP in part 61 promulgated by signature of the Administrator before November 15, 1990 (i.e., the date of enactment of the Clean Air Act Amendments of 1990) remain in effect until they are amended, if appropriate, and added to this part.</w:t>
      </w:r>
    </w:p>
    <w:p w:rsidR="005C494B" w:rsidRDefault="005C494B" w:rsidP="005C494B">
      <w:pPr>
        <w:pStyle w:val="NormalWeb"/>
        <w:rPr>
          <w:rFonts w:ascii="Arial" w:hAnsi="Arial" w:cs="Arial"/>
          <w:sz w:val="16"/>
          <w:szCs w:val="16"/>
        </w:rPr>
      </w:pPr>
      <w:r>
        <w:rPr>
          <w:rFonts w:ascii="Arial" w:hAnsi="Arial" w:cs="Arial"/>
          <w:sz w:val="16"/>
          <w:szCs w:val="16"/>
        </w:rPr>
        <w:t>(3) No emission standard or other requirement established under this part shall be interpreted, construed, or applied to diminish or replace the requirements of a more stringent emission limitation or other applicable requirement established by the Administrator pursuant to other authority of the Act (section 111, part C or D or any other authority of this Act), or a standard issued under State authority. The Administrator may specify in a specific standard under this part that facilities subject to other provisions under the Act need only comply with the provisions of that standard.</w:t>
      </w:r>
    </w:p>
    <w:p w:rsidR="005C494B" w:rsidRDefault="005C494B" w:rsidP="005C494B">
      <w:pPr>
        <w:pStyle w:val="NormalWeb"/>
        <w:rPr>
          <w:rFonts w:ascii="Arial" w:hAnsi="Arial" w:cs="Arial"/>
          <w:sz w:val="16"/>
          <w:szCs w:val="16"/>
        </w:rPr>
      </w:pPr>
      <w:r>
        <w:rPr>
          <w:rFonts w:ascii="Arial" w:hAnsi="Arial" w:cs="Arial"/>
          <w:sz w:val="16"/>
          <w:szCs w:val="16"/>
        </w:rPr>
        <w:t>(4)(i) Each relevant standard in this part 63 must identify explicitly whether each provision in this subpart A is or is not included in such relevant standard.</w:t>
      </w:r>
    </w:p>
    <w:p w:rsidR="005C494B" w:rsidRDefault="005C494B" w:rsidP="005C494B">
      <w:pPr>
        <w:pStyle w:val="NormalWeb"/>
        <w:rPr>
          <w:rFonts w:ascii="Arial" w:hAnsi="Arial" w:cs="Arial"/>
          <w:sz w:val="16"/>
          <w:szCs w:val="16"/>
        </w:rPr>
      </w:pPr>
      <w:r>
        <w:rPr>
          <w:rFonts w:ascii="Arial" w:hAnsi="Arial" w:cs="Arial"/>
          <w:sz w:val="16"/>
          <w:szCs w:val="16"/>
        </w:rPr>
        <w:t>(ii) If a relevant part 63 standard incorporates the requirements of 40 CFR part 60, part 61 or other part 63 standards, the relevant part 63 standard must identify explicitly the applicability of each corresponding part 60, part 61, or other part 63 subpart A (General) provision.</w:t>
      </w:r>
    </w:p>
    <w:p w:rsidR="005C494B" w:rsidRDefault="005C494B" w:rsidP="005C494B">
      <w:pPr>
        <w:pStyle w:val="NormalWeb"/>
        <w:rPr>
          <w:rFonts w:ascii="Arial" w:hAnsi="Arial" w:cs="Arial"/>
          <w:sz w:val="16"/>
          <w:szCs w:val="16"/>
        </w:rPr>
      </w:pPr>
      <w:r>
        <w:rPr>
          <w:rFonts w:ascii="Arial" w:hAnsi="Arial" w:cs="Arial"/>
          <w:sz w:val="16"/>
          <w:szCs w:val="16"/>
        </w:rPr>
        <w:t>(iii) The General Provisions in this subpart A do not apply to regulations developed pursuant to section 112(r) of the amended Act, unless otherwise specified in those regulations.</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To obtain the most current list of categories of sources to be regulated under section 112 of the Act, or to obtain the most recent regulation promulgation schedule established pursuant to section 112(e) of the Act, contact the Office of the Director, Emission Standards Division, Office of Air Quality Planning and Standards, U.S. EPA (MD-13), Research Triangle Park, North Carolina 27711.</w:t>
      </w:r>
    </w:p>
    <w:p w:rsidR="005C494B" w:rsidRDefault="005C494B" w:rsidP="005C494B">
      <w:pPr>
        <w:pStyle w:val="NormalWeb"/>
        <w:rPr>
          <w:rFonts w:ascii="Arial" w:hAnsi="Arial" w:cs="Arial"/>
          <w:sz w:val="16"/>
          <w:szCs w:val="16"/>
        </w:rPr>
      </w:pPr>
      <w:r>
        <w:rPr>
          <w:rFonts w:ascii="Arial" w:hAnsi="Arial" w:cs="Arial"/>
          <w:sz w:val="16"/>
          <w:szCs w:val="16"/>
        </w:rPr>
        <w:t>(7)-(9) [Reserved]</w:t>
      </w:r>
    </w:p>
    <w:p w:rsidR="005C494B" w:rsidRDefault="005C494B" w:rsidP="005C494B">
      <w:pPr>
        <w:pStyle w:val="NormalWeb"/>
        <w:rPr>
          <w:rFonts w:ascii="Arial" w:hAnsi="Arial" w:cs="Arial"/>
          <w:sz w:val="16"/>
          <w:szCs w:val="16"/>
        </w:rPr>
      </w:pPr>
      <w:r>
        <w:rPr>
          <w:rFonts w:ascii="Arial" w:hAnsi="Arial" w:cs="Arial"/>
          <w:sz w:val="16"/>
          <w:szCs w:val="16"/>
        </w:rPr>
        <w:t>(10) For the purposes of this part, time periods specified in days shall be measured in calendar days, even if the word “calendar” is absent, unless otherwise specified in an applicable requirement.</w:t>
      </w:r>
    </w:p>
    <w:p w:rsidR="005C494B" w:rsidRDefault="005C494B" w:rsidP="005C494B">
      <w:pPr>
        <w:pStyle w:val="NormalWeb"/>
        <w:rPr>
          <w:rFonts w:ascii="Arial" w:hAnsi="Arial" w:cs="Arial"/>
          <w:sz w:val="16"/>
          <w:szCs w:val="16"/>
        </w:rPr>
      </w:pPr>
      <w:r>
        <w:rPr>
          <w:rFonts w:ascii="Arial" w:hAnsi="Arial" w:cs="Arial"/>
          <w:sz w:val="16"/>
          <w:szCs w:val="16"/>
        </w:rPr>
        <w:t>(11) For the purposes of this part, if an explicit postmark deadline is not specified in an applicable requirement for the submittal of a notification, application, test plan,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5C494B" w:rsidRDefault="005C494B" w:rsidP="005C494B">
      <w:pPr>
        <w:pStyle w:val="NormalWeb"/>
        <w:rPr>
          <w:rFonts w:ascii="Arial" w:hAnsi="Arial" w:cs="Arial"/>
          <w:sz w:val="16"/>
          <w:szCs w:val="16"/>
        </w:rPr>
      </w:pPr>
      <w:r>
        <w:rPr>
          <w:rFonts w:ascii="Arial" w:hAnsi="Arial" w:cs="Arial"/>
          <w:sz w:val="16"/>
          <w:szCs w:val="16"/>
        </w:rPr>
        <w:t>(12)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applicability determination for this part.</w:t>
      </w:r>
      <w:r>
        <w:rPr>
          <w:rFonts w:ascii="Arial" w:hAnsi="Arial" w:cs="Arial"/>
          <w:sz w:val="16"/>
          <w:szCs w:val="16"/>
        </w:rPr>
        <w:t xml:space="preserve"> (1) The provisions of this part apply to the owner or operator of any stationary source that—</w:t>
      </w:r>
    </w:p>
    <w:p w:rsidR="005C494B" w:rsidRDefault="005C494B" w:rsidP="005C494B">
      <w:pPr>
        <w:pStyle w:val="NormalWeb"/>
        <w:rPr>
          <w:rFonts w:ascii="Arial" w:hAnsi="Arial" w:cs="Arial"/>
          <w:sz w:val="16"/>
          <w:szCs w:val="16"/>
        </w:rPr>
      </w:pPr>
      <w:r>
        <w:rPr>
          <w:rFonts w:ascii="Arial" w:hAnsi="Arial" w:cs="Arial"/>
          <w:sz w:val="16"/>
          <w:szCs w:val="16"/>
        </w:rPr>
        <w:t>(i) Emits or has the potential to emit any hazardous air pollutant listed in or pursuant to section 112(b) of the Act; and</w:t>
      </w:r>
    </w:p>
    <w:p w:rsidR="005C494B" w:rsidRDefault="005C494B" w:rsidP="005C494B">
      <w:pPr>
        <w:pStyle w:val="NormalWeb"/>
        <w:rPr>
          <w:rFonts w:ascii="Arial" w:hAnsi="Arial" w:cs="Arial"/>
          <w:sz w:val="16"/>
          <w:szCs w:val="16"/>
        </w:rPr>
      </w:pPr>
      <w:r>
        <w:rPr>
          <w:rFonts w:ascii="Arial" w:hAnsi="Arial" w:cs="Arial"/>
          <w:sz w:val="16"/>
          <w:szCs w:val="16"/>
        </w:rPr>
        <w:t>(ii) Is subject to any standard, limitation, prohibition, or other federally enforceable requirement established pursuant to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(2) [Reserved]</w:t>
      </w:r>
    </w:p>
    <w:p w:rsidR="005C494B" w:rsidRDefault="005C494B" w:rsidP="005C494B">
      <w:pPr>
        <w:pStyle w:val="NormalWeb"/>
        <w:rPr>
          <w:rFonts w:ascii="Arial" w:hAnsi="Arial" w:cs="Arial"/>
          <w:sz w:val="16"/>
          <w:szCs w:val="16"/>
        </w:rPr>
      </w:pPr>
      <w:r>
        <w:rPr>
          <w:rFonts w:ascii="Arial" w:hAnsi="Arial" w:cs="Arial"/>
          <w:sz w:val="16"/>
          <w:szCs w:val="16"/>
        </w:rPr>
        <w:t>(3) An owner or operator of a stationary source who is in the relevant source category and who determines that the source is not subject to a relevant standard or other requirement established under this part must keep a record as specified in § 63.10(b)(3).</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Applicability of this part after a relevant standard has been set under this part.</w:t>
      </w:r>
      <w:r>
        <w:rPr>
          <w:rFonts w:ascii="Arial" w:hAnsi="Arial" w:cs="Arial"/>
          <w:sz w:val="16"/>
          <w:szCs w:val="16"/>
        </w:rPr>
        <w:t xml:space="preserve"> (1) If a relevant standard has been established under this part, the owner or operator of an affected source must comply with the provisions of that standard and of this subpart as provided in paragraph (a)(4) of this section.</w:t>
      </w:r>
    </w:p>
    <w:p w:rsidR="005C494B" w:rsidRDefault="005C494B" w:rsidP="005C494B">
      <w:pPr>
        <w:pStyle w:val="NormalWeb"/>
        <w:rPr>
          <w:rFonts w:ascii="Arial" w:hAnsi="Arial" w:cs="Arial"/>
          <w:sz w:val="16"/>
          <w:szCs w:val="16"/>
        </w:rPr>
      </w:pPr>
      <w:r>
        <w:rPr>
          <w:rFonts w:ascii="Arial" w:hAnsi="Arial" w:cs="Arial"/>
          <w:sz w:val="16"/>
          <w:szCs w:val="16"/>
        </w:rPr>
        <w:t>(2) Except as provided in § 63.10(b)(3), if a relevant standard has been established under this part, the owner or operator of an affected source may be required to obtain a title V permit from a permitting authority in the State in which the source is located. Emission standards promulgated in this part for area sources pursuant to section 112(c)(3) of the Act will specify whether—</w:t>
      </w:r>
    </w:p>
    <w:p w:rsidR="005C494B" w:rsidRDefault="005C494B" w:rsidP="005C494B">
      <w:pPr>
        <w:pStyle w:val="NormalWeb"/>
        <w:rPr>
          <w:rFonts w:ascii="Arial" w:hAnsi="Arial" w:cs="Arial"/>
          <w:sz w:val="16"/>
          <w:szCs w:val="16"/>
        </w:rPr>
      </w:pPr>
      <w:r>
        <w:rPr>
          <w:rFonts w:ascii="Arial" w:hAnsi="Arial" w:cs="Arial"/>
          <w:sz w:val="16"/>
          <w:szCs w:val="16"/>
        </w:rPr>
        <w:t>(i) States will have the option to exclude area sources affected by that standard from the requirement to obtain a title V permit (i.e., the standard will exempt the category of area sources altogether from the permitting requirement);</w:t>
      </w:r>
    </w:p>
    <w:p w:rsidR="005C494B" w:rsidRDefault="005C494B" w:rsidP="005C494B">
      <w:pPr>
        <w:pStyle w:val="NormalWeb"/>
        <w:rPr>
          <w:rFonts w:ascii="Arial" w:hAnsi="Arial" w:cs="Arial"/>
          <w:sz w:val="16"/>
          <w:szCs w:val="16"/>
        </w:rPr>
      </w:pPr>
      <w:r>
        <w:rPr>
          <w:rFonts w:ascii="Arial" w:hAnsi="Arial" w:cs="Arial"/>
          <w:sz w:val="16"/>
          <w:szCs w:val="16"/>
        </w:rPr>
        <w:t>(ii) States will have the option to defer permitting of area sources in that category until the Administrator takes rulemaking action to determine applicability of the permitting requirements; or</w:t>
      </w:r>
    </w:p>
    <w:p w:rsidR="005C494B" w:rsidRDefault="005C494B" w:rsidP="005C494B">
      <w:pPr>
        <w:pStyle w:val="NormalWeb"/>
        <w:rPr>
          <w:rFonts w:ascii="Arial" w:hAnsi="Arial" w:cs="Arial"/>
          <w:sz w:val="16"/>
          <w:szCs w:val="16"/>
        </w:rPr>
      </w:pPr>
      <w:r>
        <w:rPr>
          <w:rFonts w:ascii="Arial" w:hAnsi="Arial" w:cs="Arial"/>
          <w:sz w:val="16"/>
          <w:szCs w:val="16"/>
        </w:rPr>
        <w:t>(iii) If a standard fails to specify what the permitting requirements will be for area sources affected by such a standard, then area sources that are subject to the standard will be subject to the requirement to obtain a title V permit without any deferral.</w:t>
      </w:r>
    </w:p>
    <w:p w:rsidR="005C494B" w:rsidRDefault="005C494B" w:rsidP="005C494B">
      <w:pPr>
        <w:pStyle w:val="NormalWeb"/>
        <w:rPr>
          <w:rFonts w:ascii="Arial" w:hAnsi="Arial" w:cs="Arial"/>
          <w:sz w:val="16"/>
          <w:szCs w:val="16"/>
        </w:rPr>
      </w:pPr>
      <w:r>
        <w:rPr>
          <w:rFonts w:ascii="Arial" w:hAnsi="Arial" w:cs="Arial"/>
          <w:sz w:val="16"/>
          <w:szCs w:val="16"/>
        </w:rPr>
        <w:t>(3)-(4) [Reserved]</w:t>
      </w:r>
    </w:p>
    <w:p w:rsidR="005C494B" w:rsidRDefault="005C494B" w:rsidP="005C494B">
      <w:pPr>
        <w:pStyle w:val="NormalWeb"/>
        <w:rPr>
          <w:rFonts w:ascii="Arial" w:hAnsi="Arial" w:cs="Arial"/>
          <w:sz w:val="16"/>
          <w:szCs w:val="16"/>
        </w:rPr>
      </w:pPr>
      <w:r>
        <w:rPr>
          <w:rFonts w:ascii="Arial" w:hAnsi="Arial" w:cs="Arial"/>
          <w:sz w:val="16"/>
          <w:szCs w:val="16"/>
        </w:rPr>
        <w:t>(5)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also shall be subject to the notification requirements of this subpart.</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(e) If the Administrator promulgates an emission standard under section 112(d) or (h) of the Act that is applicable to a source subject to an emission limitation by permit established under section 112(j) of the Act, and the requirements under the section 112(j) emission limitation are substantially as effective as the promulgated emission standard, the owner or operator may request the permitting authority to revise the source's title V permit to reflect that the emission limitation in the permit satisfies the requirements of the promulgated emission standard. The process by which the permitting authority determines whether the section 112(j) emission limitation is substantially as effective as the promulgated emission standard must include, consistent with part 70 or 71 of this chapter, the opportunity for full public, EPA, and affected State review (including the opportunity for EPA's objection) prior to the permit revision being finalized. A negative determination by the permitting authority constitutes final action for purposes of review and appeal under the applicable title V operating permit program.</w:t>
      </w:r>
    </w:p>
    <w:p w:rsidR="005C494B" w:rsidRDefault="005C494B" w:rsidP="005C494B">
      <w:pPr>
        <w:pStyle w:val="cita"/>
        <w:rPr>
          <w:rFonts w:ascii="Arial" w:hAnsi="Arial" w:cs="Arial"/>
        </w:rPr>
      </w:pPr>
      <w:r>
        <w:rPr>
          <w:rFonts w:ascii="Arial" w:hAnsi="Arial" w:cs="Arial"/>
        </w:rPr>
        <w:t>[59 FR 12430, Mar. 16, 1994, as amended at 67 FR 16595, Apr. 5, 2002]</w:t>
      </w:r>
    </w:p>
    <w:p w:rsidR="005C494B" w:rsidRDefault="005C494B" w:rsidP="005C494B">
      <w:pPr>
        <w:pStyle w:val="Heading2"/>
        <w:jc w:val="left"/>
        <w:rPr>
          <w:rFonts w:ascii="Arial" w:hAnsi="Arial" w:cs="Arial"/>
          <w:sz w:val="16"/>
          <w:szCs w:val="16"/>
        </w:rPr>
      </w:pPr>
      <w:bookmarkStart w:id="1" w:name="40:10.0.1.1.1.1.5.2"/>
      <w:bookmarkEnd w:id="1"/>
      <w:r>
        <w:rPr>
          <w:rFonts w:ascii="Arial" w:hAnsi="Arial" w:cs="Arial"/>
        </w:rPr>
        <w:t>§ 63.2   Definitions.</w:t>
      </w:r>
    </w:p>
    <w:p w:rsidR="005C494B" w:rsidRDefault="005C494B" w:rsidP="005C494B">
      <w:pPr>
        <w:pStyle w:val="NormalWeb"/>
        <w:rPr>
          <w:rFonts w:ascii="Arial" w:hAnsi="Arial" w:cs="Arial"/>
          <w:sz w:val="16"/>
          <w:szCs w:val="16"/>
        </w:rPr>
      </w:pPr>
      <w:r>
        <w:rPr>
          <w:rFonts w:ascii="Arial" w:hAnsi="Arial" w:cs="Arial"/>
          <w:sz w:val="16"/>
          <w:szCs w:val="16"/>
        </w:rPr>
        <w:t>The terms used in this part are defined in the Act or in this section as follows:</w:t>
      </w:r>
    </w:p>
    <w:p w:rsidR="005C494B" w:rsidRDefault="005C494B" w:rsidP="005C494B">
      <w:pPr>
        <w:pStyle w:val="NormalWeb"/>
        <w:rPr>
          <w:rFonts w:ascii="Arial" w:hAnsi="Arial" w:cs="Arial"/>
          <w:sz w:val="16"/>
          <w:szCs w:val="16"/>
        </w:rPr>
      </w:pPr>
      <w:r>
        <w:rPr>
          <w:rFonts w:ascii="Arial" w:hAnsi="Arial" w:cs="Arial"/>
          <w:i/>
          <w:iCs/>
          <w:sz w:val="16"/>
          <w:szCs w:val="16"/>
        </w:rPr>
        <w:t>Act</w:t>
      </w:r>
      <w:r>
        <w:rPr>
          <w:rFonts w:ascii="Arial" w:hAnsi="Arial" w:cs="Arial"/>
          <w:sz w:val="16"/>
          <w:szCs w:val="16"/>
        </w:rPr>
        <w:t xml:space="preserve"> means the Clean Air Act (42 U.S.C. 7401 </w:t>
      </w:r>
      <w:r>
        <w:rPr>
          <w:rFonts w:ascii="Arial" w:hAnsi="Arial" w:cs="Arial"/>
          <w:i/>
          <w:iCs/>
          <w:sz w:val="16"/>
          <w:szCs w:val="16"/>
        </w:rPr>
        <w:t>et seq.,</w:t>
      </w:r>
      <w:r>
        <w:rPr>
          <w:rFonts w:ascii="Arial" w:hAnsi="Arial" w:cs="Arial"/>
          <w:sz w:val="16"/>
          <w:szCs w:val="16"/>
        </w:rPr>
        <w:t xml:space="preserve"> as amended by Pub. L. 101-549, 104 Stat. 2399).</w:t>
      </w:r>
    </w:p>
    <w:p w:rsidR="005C494B" w:rsidRDefault="005C494B" w:rsidP="005C494B">
      <w:pPr>
        <w:pStyle w:val="NormalWeb"/>
        <w:rPr>
          <w:rFonts w:ascii="Arial" w:hAnsi="Arial" w:cs="Arial"/>
          <w:sz w:val="16"/>
          <w:szCs w:val="16"/>
        </w:rPr>
      </w:pPr>
      <w:r>
        <w:rPr>
          <w:rFonts w:ascii="Arial" w:hAnsi="Arial" w:cs="Arial"/>
          <w:i/>
          <w:iCs/>
          <w:sz w:val="16"/>
          <w:szCs w:val="16"/>
        </w:rPr>
        <w:t>Actual emissions</w:t>
      </w:r>
      <w:r>
        <w:rPr>
          <w:rFonts w:ascii="Arial" w:hAnsi="Arial" w:cs="Arial"/>
          <w:sz w:val="16"/>
          <w:szCs w:val="16"/>
        </w:rPr>
        <w:t xml:space="preserve"> is defined in subpart D of this part for the purpose of granting a compliance extension for an early reduction of hazardous air pollutants.</w:t>
      </w:r>
    </w:p>
    <w:p w:rsidR="005C494B" w:rsidRDefault="005C494B" w:rsidP="005C494B">
      <w:pPr>
        <w:pStyle w:val="NormalWeb"/>
        <w:rPr>
          <w:rFonts w:ascii="Arial" w:hAnsi="Arial" w:cs="Arial"/>
          <w:sz w:val="16"/>
          <w:szCs w:val="16"/>
        </w:rPr>
      </w:pPr>
      <w:r>
        <w:rPr>
          <w:rFonts w:ascii="Arial" w:hAnsi="Arial" w:cs="Arial"/>
          <w:i/>
          <w:iCs/>
          <w:sz w:val="16"/>
          <w:szCs w:val="16"/>
        </w:rPr>
        <w:t>Administrator</w:t>
      </w:r>
      <w:r>
        <w:rPr>
          <w:rFonts w:ascii="Arial" w:hAnsi="Arial" w:cs="Arial"/>
          <w:sz w:val="16"/>
          <w:szCs w:val="16"/>
        </w:rPr>
        <w:t xml:space="preserve"> means the Administrator of the United States Environmental Protection Agency or his or her authorized representative (e.g., a State that has been delegated the authority to implement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t>Affected source,</w:t>
      </w:r>
      <w:r>
        <w:rPr>
          <w:rFonts w:ascii="Arial" w:hAnsi="Arial" w:cs="Arial"/>
          <w:sz w:val="16"/>
          <w:szCs w:val="16"/>
        </w:rPr>
        <w:t xml:space="preserve"> for the purposes of this part, means the collection of equipment, activities, or both within a single contiguous area and under common control that is included in a section 112(c) source category or subcategory for which a section 112(d) standard or other relevant standard is established pursuant to section 112 of the Act. Each relevant standard will define the “affected source,” as defined in this paragraph unless a different definition is warranted based on a published justification as to why this definition would result in significant administrative, practical, or implementation problems and why the different definition would resolve those problems. The term “affected </w:t>
      </w:r>
      <w:r>
        <w:rPr>
          <w:rFonts w:ascii="Arial" w:hAnsi="Arial" w:cs="Arial"/>
          <w:sz w:val="16"/>
          <w:szCs w:val="16"/>
        </w:rPr>
        <w:lastRenderedPageBreak/>
        <w:t>source,” as used in this part, is separate and distinct from any other use of that term in EPA regulations such as those implementing title IV of the Act. Affected source may be defined differently for part 63 than affected facility and stationary source in parts 60 and 61, respectively. This definition of “affected source,” and the procedures for adopting an alternative definition of “affected source,” shall apply to each section 112(d) standard for which the initial proposed rule is signed by the Administrator after June 30, 2002.</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limitation</w:t>
      </w:r>
      <w:r>
        <w:rPr>
          <w:rFonts w:ascii="Arial" w:hAnsi="Arial" w:cs="Arial"/>
          <w:sz w:val="16"/>
          <w:szCs w:val="16"/>
        </w:rPr>
        <w:t xml:space="preserve"> means conditions established pursuant to sections 112(i)(5) or 112(i)(6) of the Act by the Administrator or by a State with an approved permit program.</w:t>
      </w:r>
    </w:p>
    <w:p w:rsidR="005C494B" w:rsidRDefault="005C494B" w:rsidP="005C494B">
      <w:pPr>
        <w:pStyle w:val="NormalWeb"/>
        <w:rPr>
          <w:rFonts w:ascii="Arial" w:hAnsi="Arial" w:cs="Arial"/>
          <w:sz w:val="16"/>
          <w:szCs w:val="16"/>
        </w:rPr>
      </w:pPr>
      <w:r>
        <w:rPr>
          <w:rFonts w:ascii="Arial" w:hAnsi="Arial" w:cs="Arial"/>
          <w:i/>
          <w:iCs/>
          <w:sz w:val="16"/>
          <w:szCs w:val="16"/>
        </w:rPr>
        <w:t>Alternative emission standard</w:t>
      </w:r>
      <w:r>
        <w:rPr>
          <w:rFonts w:ascii="Arial" w:hAnsi="Arial" w:cs="Arial"/>
          <w:sz w:val="16"/>
          <w:szCs w:val="16"/>
        </w:rPr>
        <w:t xml:space="preserve"> means an alternative means of emission limitation that, after notice and opportunity for public comment, has been demonstrated by an owner or operator to the Administrator's satisfaction to achieve a reduction in emissions of any air pollutant at least equivalent to the reduction in emissions of such pollutant achieved under a relevant design, equipment, work practice, or operational emission standard, or combination thereof, established under this part pursuant to section 112(h) of the Act.</w:t>
      </w:r>
    </w:p>
    <w:p w:rsidR="005C494B" w:rsidRDefault="005C494B" w:rsidP="005C494B">
      <w:pPr>
        <w:pStyle w:val="NormalWeb"/>
        <w:rPr>
          <w:rFonts w:ascii="Arial" w:hAnsi="Arial" w:cs="Arial"/>
          <w:sz w:val="16"/>
          <w:szCs w:val="16"/>
        </w:rPr>
      </w:pPr>
      <w:r>
        <w:rPr>
          <w:rFonts w:ascii="Arial" w:hAnsi="Arial" w:cs="Arial"/>
          <w:i/>
          <w:iCs/>
          <w:sz w:val="16"/>
          <w:szCs w:val="16"/>
        </w:rPr>
        <w:t>Alternative test method</w:t>
      </w:r>
      <w:r>
        <w:rPr>
          <w:rFonts w:ascii="Arial" w:hAnsi="Arial" w:cs="Arial"/>
          <w:sz w:val="16"/>
          <w:szCs w:val="16"/>
        </w:rPr>
        <w:t xml:space="preserve"> means any method of sampling and analyzing for an air pollutant that is not a test method in this chapter and that has been demonstrated to the Administrator's satisfaction, using Method 301 in appendix A of this part, to produce results adequate for the Administrator's determination that it may be used in place of a test method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Approved permit program</w:t>
      </w:r>
      <w:r>
        <w:rPr>
          <w:rFonts w:ascii="Arial" w:hAnsi="Arial" w:cs="Arial"/>
          <w:sz w:val="16"/>
          <w:szCs w:val="16"/>
        </w:rPr>
        <w:t xml:space="preserve"> means a State permit program approved by the Administrator as meeting the requirements of part 70 of this chapter or a Federal permit program established in this chapter pursuant to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Area source</w:t>
      </w:r>
      <w:r>
        <w:rPr>
          <w:rFonts w:ascii="Arial" w:hAnsi="Arial" w:cs="Arial"/>
          <w:sz w:val="16"/>
          <w:szCs w:val="16"/>
        </w:rPr>
        <w:t xml:space="preserve"> means any stationary source of hazardous air pollutants that is not a major source as defined in this part.</w:t>
      </w:r>
    </w:p>
    <w:p w:rsidR="005C494B" w:rsidRDefault="005C494B" w:rsidP="005C494B">
      <w:pPr>
        <w:pStyle w:val="NormalWeb"/>
        <w:rPr>
          <w:rFonts w:ascii="Arial" w:hAnsi="Arial" w:cs="Arial"/>
          <w:sz w:val="16"/>
          <w:szCs w:val="16"/>
        </w:rPr>
      </w:pPr>
      <w:r>
        <w:rPr>
          <w:rFonts w:ascii="Arial" w:hAnsi="Arial" w:cs="Arial"/>
          <w:i/>
          <w:iCs/>
          <w:sz w:val="16"/>
          <w:szCs w:val="16"/>
        </w:rPr>
        <w:t>Commenced</w:t>
      </w:r>
      <w:r>
        <w:rPr>
          <w:rFonts w:ascii="Arial" w:hAnsi="Arial" w:cs="Arial"/>
          <w:sz w:val="16"/>
          <w:szCs w:val="16"/>
        </w:rPr>
        <w:t xml:space="preserve"> means, with respect to construction or reconstruction of an affected source, that an owner or operator has undertaken a continuous program of construction or reconstruction or that an owner or operator has entered into a contractual obligation to undertake and complete, within a reasonable time, a continuous program of construction or reconstruction.</w:t>
      </w:r>
    </w:p>
    <w:p w:rsidR="005C494B" w:rsidRDefault="005C494B" w:rsidP="005C494B">
      <w:pPr>
        <w:pStyle w:val="NormalWeb"/>
        <w:rPr>
          <w:rFonts w:ascii="Arial" w:hAnsi="Arial" w:cs="Arial"/>
          <w:sz w:val="16"/>
          <w:szCs w:val="16"/>
        </w:rPr>
      </w:pPr>
      <w:r>
        <w:rPr>
          <w:rFonts w:ascii="Arial" w:hAnsi="Arial" w:cs="Arial"/>
          <w:i/>
          <w:iCs/>
          <w:sz w:val="16"/>
          <w:szCs w:val="16"/>
        </w:rPr>
        <w:t>Compliance date</w:t>
      </w:r>
      <w:r>
        <w:rPr>
          <w:rFonts w:ascii="Arial" w:hAnsi="Arial" w:cs="Arial"/>
          <w:sz w:val="16"/>
          <w:szCs w:val="16"/>
        </w:rPr>
        <w:t xml:space="preserve"> means the date by which an affected source is required to be in compliance with a relevant standard, limitation, prohibition, or any federally enforceable requirement established by the Administrator (or a State with an approved permit program) pursuant to section 112 of the Act.</w:t>
      </w:r>
    </w:p>
    <w:p w:rsidR="005C494B" w:rsidRDefault="005C494B" w:rsidP="005C494B">
      <w:pPr>
        <w:pStyle w:val="NormalWeb"/>
        <w:rPr>
          <w:rFonts w:ascii="Arial" w:hAnsi="Arial" w:cs="Arial"/>
          <w:sz w:val="16"/>
          <w:szCs w:val="16"/>
        </w:rPr>
      </w:pPr>
      <w:r>
        <w:rPr>
          <w:rFonts w:ascii="Arial" w:hAnsi="Arial" w:cs="Arial"/>
          <w:i/>
          <w:iCs/>
          <w:sz w:val="16"/>
          <w:szCs w:val="16"/>
        </w:rPr>
        <w:t>Compliance schedule</w:t>
      </w:r>
      <w:r>
        <w:rPr>
          <w:rFonts w:ascii="Arial" w:hAnsi="Arial" w:cs="Arial"/>
          <w:sz w:val="16"/>
          <w:szCs w:val="16"/>
        </w:rPr>
        <w:t xml:space="preserve"> means: (1) In the case of an affected source that is in compliance with all applicable requirements established under this part, a statement that the source will continue to comply with such requirements; or</w:t>
      </w:r>
    </w:p>
    <w:p w:rsidR="005C494B" w:rsidRDefault="005C494B" w:rsidP="005C494B">
      <w:pPr>
        <w:pStyle w:val="NormalWeb"/>
        <w:rPr>
          <w:rFonts w:ascii="Arial" w:hAnsi="Arial" w:cs="Arial"/>
          <w:sz w:val="16"/>
          <w:szCs w:val="16"/>
        </w:rPr>
      </w:pPr>
      <w:r>
        <w:rPr>
          <w:rFonts w:ascii="Arial" w:hAnsi="Arial" w:cs="Arial"/>
          <w:sz w:val="16"/>
          <w:szCs w:val="16"/>
        </w:rPr>
        <w:t>(2) In the case of an affected source that is required to comply with applicable requirements by a future date, a statement that the source will meet such requirements on a timely basis and, if required by an applicable requirement, a detailed schedule of the dates by which each step toward compliance will be reached; or</w:t>
      </w:r>
    </w:p>
    <w:p w:rsidR="005C494B" w:rsidRDefault="005C494B" w:rsidP="005C494B">
      <w:pPr>
        <w:pStyle w:val="NormalWeb"/>
        <w:rPr>
          <w:rFonts w:ascii="Arial" w:hAnsi="Arial" w:cs="Arial"/>
          <w:sz w:val="16"/>
          <w:szCs w:val="16"/>
        </w:rPr>
      </w:pPr>
      <w:r>
        <w:rPr>
          <w:rFonts w:ascii="Arial" w:hAnsi="Arial" w:cs="Arial"/>
          <w:sz w:val="16"/>
          <w:szCs w:val="16"/>
        </w:rPr>
        <w:t>(3) In the case of an affected source not in compliance with all applicable requirements established under this part, a schedule of remedial measures, including an enforceable sequence of actions or operations with milestones and a schedule for the submission of certified progress reports, where applicable, leading to compliance with a relevant standard, limitation, prohibition, or any federally enforceable requirement established pursuant to section 112 of the Act for which the affected source is not in compliance. This compliance schedule shall resemble and be at least as stringent as that contained in any judicial consent decree or administrative order to which the source is subject. Any such schedule of compliance shall be supplemental to, and shall not sanction noncompliance with, the applicable requirements on which it is based.</w:t>
      </w:r>
    </w:p>
    <w:p w:rsidR="005C494B" w:rsidRDefault="005C494B" w:rsidP="005C494B">
      <w:pPr>
        <w:pStyle w:val="NormalWeb"/>
        <w:rPr>
          <w:rFonts w:ascii="Arial" w:hAnsi="Arial" w:cs="Arial"/>
          <w:sz w:val="16"/>
          <w:szCs w:val="16"/>
        </w:rPr>
      </w:pPr>
      <w:r>
        <w:rPr>
          <w:rFonts w:ascii="Arial" w:hAnsi="Arial" w:cs="Arial"/>
          <w:i/>
          <w:iCs/>
          <w:sz w:val="16"/>
          <w:szCs w:val="16"/>
        </w:rPr>
        <w:t>Construction</w:t>
      </w:r>
      <w:r>
        <w:rPr>
          <w:rFonts w:ascii="Arial" w:hAnsi="Arial" w:cs="Arial"/>
          <w:sz w:val="16"/>
          <w:szCs w:val="16"/>
        </w:rPr>
        <w:t xml:space="preserve"> means the on-site fabrication, erection, or installation of an affected source. Construction does not include the removal of all equipment comprising an affected source from an existing location and reinstallation of such equipment at a new location. The owner or operator of an existing affected source that is relocated may elect not to reinstall minor ancillary equipment including, but not limited to, piping, ductwork, and valves. However, removal and reinstallation of an affected source will be construed as reconstruction if it satisfies the criteria for reconstruction as defined in this section. The costs of replacing minor ancillary equipment must be considered in determining whether the existing affected source is reconstructed.</w:t>
      </w:r>
    </w:p>
    <w:p w:rsidR="005C494B" w:rsidRDefault="005C494B" w:rsidP="005C494B">
      <w:pPr>
        <w:pStyle w:val="NormalWeb"/>
        <w:rPr>
          <w:rFonts w:ascii="Arial" w:hAnsi="Arial" w:cs="Arial"/>
          <w:sz w:val="16"/>
          <w:szCs w:val="16"/>
        </w:rPr>
      </w:pPr>
      <w:r>
        <w:rPr>
          <w:rFonts w:ascii="Arial" w:hAnsi="Arial" w:cs="Arial"/>
          <w:i/>
          <w:iCs/>
          <w:sz w:val="16"/>
          <w:szCs w:val="16"/>
        </w:rPr>
        <w:t>Continuous emission monitoring system</w:t>
      </w:r>
      <w:r>
        <w:rPr>
          <w:rFonts w:ascii="Arial" w:hAnsi="Arial" w:cs="Arial"/>
          <w:sz w:val="16"/>
          <w:szCs w:val="16"/>
        </w:rPr>
        <w:t xml:space="preserve"> (CEMS) means the total equipment that may be required to meet the data acquisition and availability requirements of this part, used to sample, condition (if applicable), analyze, and provide a record of emissions.</w:t>
      </w:r>
    </w:p>
    <w:p w:rsidR="005C494B" w:rsidRDefault="005C494B" w:rsidP="005C494B">
      <w:pPr>
        <w:pStyle w:val="NormalWeb"/>
        <w:rPr>
          <w:rFonts w:ascii="Arial" w:hAnsi="Arial" w:cs="Arial"/>
          <w:sz w:val="16"/>
          <w:szCs w:val="16"/>
        </w:rPr>
      </w:pPr>
      <w:r>
        <w:rPr>
          <w:rFonts w:ascii="Arial" w:hAnsi="Arial" w:cs="Arial"/>
          <w:i/>
          <w:iCs/>
          <w:sz w:val="16"/>
          <w:szCs w:val="16"/>
        </w:rPr>
        <w:t>Continuous monitoring system</w:t>
      </w:r>
      <w:r>
        <w:rPr>
          <w:rFonts w:ascii="Arial" w:hAnsi="Arial" w:cs="Arial"/>
          <w:sz w:val="16"/>
          <w:szCs w:val="16"/>
        </w:rPr>
        <w:t xml:space="preserve"> (CMS) is a comprehensive term that may include, but is not limited to, continuous emission monitoring systems, continuous opacity monitoring systems, continuous parameter monitoring systems, or other manual or automatic monitoring that is used for demonstrating compliance with an applicable regulation on a continuous basis as defined by the regulation.</w:t>
      </w:r>
    </w:p>
    <w:p w:rsidR="005C494B" w:rsidRDefault="005C494B" w:rsidP="005C494B">
      <w:pPr>
        <w:pStyle w:val="NormalWeb"/>
        <w:rPr>
          <w:rFonts w:ascii="Arial" w:hAnsi="Arial" w:cs="Arial"/>
          <w:sz w:val="16"/>
          <w:szCs w:val="16"/>
        </w:rPr>
      </w:pPr>
      <w:r>
        <w:rPr>
          <w:rFonts w:ascii="Arial" w:hAnsi="Arial" w:cs="Arial"/>
          <w:i/>
          <w:iCs/>
          <w:sz w:val="16"/>
          <w:szCs w:val="16"/>
        </w:rPr>
        <w:t>Continuous opacity monitoring system</w:t>
      </w:r>
      <w:r>
        <w:rPr>
          <w:rFonts w:ascii="Arial" w:hAnsi="Arial" w:cs="Arial"/>
          <w:sz w:val="16"/>
          <w:szCs w:val="16"/>
        </w:rPr>
        <w:t xml:space="preserve"> (COMS) means a continuous monitoring system that measures the opacity of emissions.</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Continuous parameter monitoring system</w:t>
      </w:r>
      <w:r>
        <w:rPr>
          <w:rFonts w:ascii="Arial" w:hAnsi="Arial" w:cs="Arial"/>
          <w:sz w:val="16"/>
          <w:szCs w:val="16"/>
        </w:rPr>
        <w:t xml:space="preserve"> means the total equipment that may be required to meet the data acquisition and availability requirements of this part, used to sample, condition (if applicable), analyze, and provide a record of process or control system parameters.</w:t>
      </w:r>
    </w:p>
    <w:p w:rsidR="005C494B" w:rsidRDefault="005C494B" w:rsidP="005C494B">
      <w:pPr>
        <w:pStyle w:val="NormalWeb"/>
        <w:rPr>
          <w:rFonts w:ascii="Arial" w:hAnsi="Arial" w:cs="Arial"/>
          <w:sz w:val="16"/>
          <w:szCs w:val="16"/>
        </w:rPr>
      </w:pPr>
      <w:r>
        <w:rPr>
          <w:rFonts w:ascii="Arial" w:hAnsi="Arial" w:cs="Arial"/>
          <w:i/>
          <w:iCs/>
          <w:sz w:val="16"/>
          <w:szCs w:val="16"/>
        </w:rPr>
        <w:t>Effective date</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 xml:space="preserve">(1) With regard to an emission standard established under this part, the date of promulgation in the </w:t>
      </w:r>
      <w:r>
        <w:rPr>
          <w:rFonts w:ascii="Arial" w:hAnsi="Arial" w:cs="Arial"/>
          <w:smallCaps/>
          <w:sz w:val="16"/>
          <w:szCs w:val="16"/>
        </w:rPr>
        <w:t>Federal Register</w:t>
      </w:r>
      <w:r>
        <w:rPr>
          <w:rFonts w:ascii="Arial" w:hAnsi="Arial" w:cs="Arial"/>
          <w:sz w:val="16"/>
          <w:szCs w:val="16"/>
        </w:rPr>
        <w:t xml:space="preserve"> of such standard; or</w:t>
      </w:r>
    </w:p>
    <w:p w:rsidR="005C494B" w:rsidRDefault="005C494B" w:rsidP="005C494B">
      <w:pPr>
        <w:pStyle w:val="NormalWeb"/>
        <w:rPr>
          <w:rFonts w:ascii="Arial" w:hAnsi="Arial" w:cs="Arial"/>
          <w:sz w:val="16"/>
          <w:szCs w:val="16"/>
        </w:rPr>
      </w:pPr>
      <w:r>
        <w:rPr>
          <w:rFonts w:ascii="Arial" w:hAnsi="Arial" w:cs="Arial"/>
          <w:sz w:val="16"/>
          <w:szCs w:val="16"/>
        </w:rPr>
        <w:t>(2) With regard to an alternative emission limitation or equivalent emission limitation determined by the Administrator (or a State with an approved permit program), the date that the alternative emission limitation or equivalent emission limitation becomes effective according to the provisions of this part.</w:t>
      </w:r>
    </w:p>
    <w:p w:rsidR="005C494B" w:rsidRDefault="005C494B" w:rsidP="005C494B">
      <w:pPr>
        <w:pStyle w:val="NormalWeb"/>
        <w:rPr>
          <w:rFonts w:ascii="Arial" w:hAnsi="Arial" w:cs="Arial"/>
          <w:sz w:val="16"/>
          <w:szCs w:val="16"/>
        </w:rPr>
      </w:pPr>
      <w:r>
        <w:rPr>
          <w:rFonts w:ascii="Arial" w:hAnsi="Arial" w:cs="Arial"/>
          <w:i/>
          <w:iCs/>
          <w:sz w:val="16"/>
          <w:szCs w:val="16"/>
        </w:rPr>
        <w:t>Emission standard</w:t>
      </w:r>
      <w:r>
        <w:rPr>
          <w:rFonts w:ascii="Arial" w:hAnsi="Arial" w:cs="Arial"/>
          <w:sz w:val="16"/>
          <w:szCs w:val="16"/>
        </w:rPr>
        <w:t xml:space="preserve"> means a national standard, limitation, prohibition, or other regulation promulgated in a subpart of this part pursuant to sections 112(d), 112(h), or 112(f) of the Act.</w:t>
      </w:r>
    </w:p>
    <w:p w:rsidR="005C494B" w:rsidRDefault="005C494B" w:rsidP="005C494B">
      <w:pPr>
        <w:pStyle w:val="NormalWeb"/>
        <w:rPr>
          <w:rFonts w:ascii="Arial" w:hAnsi="Arial" w:cs="Arial"/>
          <w:sz w:val="16"/>
          <w:szCs w:val="16"/>
        </w:rPr>
      </w:pPr>
      <w:r>
        <w:rPr>
          <w:rFonts w:ascii="Arial" w:hAnsi="Arial" w:cs="Arial"/>
          <w:i/>
          <w:iCs/>
          <w:sz w:val="16"/>
          <w:szCs w:val="16"/>
        </w:rPr>
        <w:t>Emissions averaging</w:t>
      </w:r>
      <w:r>
        <w:rPr>
          <w:rFonts w:ascii="Arial" w:hAnsi="Arial" w:cs="Arial"/>
          <w:sz w:val="16"/>
          <w:szCs w:val="16"/>
        </w:rPr>
        <w:t xml:space="preserve"> is a way to comply with the emission limitations specified in a relevant standard, whereby an affected source, if allowed under a subpart of this part, may create emission credits by reducing emissions from specific points to a level below that required by the relevant standard, and those credits are used to offset emissions from points that are not controlled to the level required by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EPA</w:t>
      </w:r>
      <w:r>
        <w:rPr>
          <w:rFonts w:ascii="Arial" w:hAnsi="Arial" w:cs="Arial"/>
          <w:sz w:val="16"/>
          <w:szCs w:val="16"/>
        </w:rPr>
        <w:t xml:space="preserve"> means the United States Environmental Protection Agency.</w:t>
      </w:r>
    </w:p>
    <w:p w:rsidR="005C494B" w:rsidRDefault="005C494B" w:rsidP="005C494B">
      <w:pPr>
        <w:pStyle w:val="NormalWeb"/>
        <w:rPr>
          <w:rFonts w:ascii="Arial" w:hAnsi="Arial" w:cs="Arial"/>
          <w:sz w:val="16"/>
          <w:szCs w:val="16"/>
        </w:rPr>
      </w:pPr>
      <w:r>
        <w:rPr>
          <w:rFonts w:ascii="Arial" w:hAnsi="Arial" w:cs="Arial"/>
          <w:i/>
          <w:iCs/>
          <w:sz w:val="16"/>
          <w:szCs w:val="16"/>
        </w:rPr>
        <w:t>Equivalent emission limitation</w:t>
      </w:r>
      <w:r>
        <w:rPr>
          <w:rFonts w:ascii="Arial" w:hAnsi="Arial" w:cs="Arial"/>
          <w:sz w:val="16"/>
          <w:szCs w:val="16"/>
        </w:rPr>
        <w:t xml:space="preserve"> means any maximum achievable control technology emission limitation or requirements which are applicable to a major source of hazardous air pollutants and are adopted by the Administrator (or a State with an approved permit program) on a case-by-case basis, pursuant to section 112(g) or (j) of the Act.</w:t>
      </w:r>
    </w:p>
    <w:p w:rsidR="005C494B" w:rsidRDefault="005C494B" w:rsidP="005C494B">
      <w:pPr>
        <w:pStyle w:val="NormalWeb"/>
        <w:rPr>
          <w:rFonts w:ascii="Arial" w:hAnsi="Arial" w:cs="Arial"/>
          <w:sz w:val="16"/>
          <w:szCs w:val="16"/>
        </w:rPr>
      </w:pPr>
      <w:r>
        <w:rPr>
          <w:rFonts w:ascii="Arial" w:hAnsi="Arial" w:cs="Arial"/>
          <w:i/>
          <w:iCs/>
          <w:sz w:val="16"/>
          <w:szCs w:val="16"/>
        </w:rPr>
        <w:t>Excess emissions and continuous monitoring system performance report</w:t>
      </w:r>
      <w:r>
        <w:rPr>
          <w:rFonts w:ascii="Arial" w:hAnsi="Arial" w:cs="Arial"/>
          <w:sz w:val="16"/>
          <w:szCs w:val="16"/>
        </w:rPr>
        <w:t xml:space="preserve"> is a report that must be submitted periodically by an affected source in order to provide data on its compliance with relevant emission limits, operating parameters, and the performance of its continuous parameter monitoring systems.</w:t>
      </w:r>
    </w:p>
    <w:p w:rsidR="005C494B" w:rsidRDefault="005C494B" w:rsidP="005C494B">
      <w:pPr>
        <w:pStyle w:val="NormalWeb"/>
        <w:rPr>
          <w:rFonts w:ascii="Arial" w:hAnsi="Arial" w:cs="Arial"/>
          <w:sz w:val="16"/>
          <w:szCs w:val="16"/>
        </w:rPr>
      </w:pPr>
      <w:r>
        <w:rPr>
          <w:rFonts w:ascii="Arial" w:hAnsi="Arial" w:cs="Arial"/>
          <w:i/>
          <w:iCs/>
          <w:sz w:val="16"/>
          <w:szCs w:val="16"/>
        </w:rPr>
        <w:t>Existing source</w:t>
      </w:r>
      <w:r>
        <w:rPr>
          <w:rFonts w:ascii="Arial" w:hAnsi="Arial" w:cs="Arial"/>
          <w:sz w:val="16"/>
          <w:szCs w:val="16"/>
        </w:rPr>
        <w:t xml:space="preserve"> means any affected source that is not a new source.</w:t>
      </w:r>
    </w:p>
    <w:p w:rsidR="005C494B" w:rsidRDefault="005C494B" w:rsidP="005C494B">
      <w:pPr>
        <w:pStyle w:val="NormalWeb"/>
        <w:rPr>
          <w:rFonts w:ascii="Arial" w:hAnsi="Arial" w:cs="Arial"/>
          <w:sz w:val="16"/>
          <w:szCs w:val="16"/>
        </w:rPr>
      </w:pPr>
      <w:r>
        <w:rPr>
          <w:rFonts w:ascii="Arial" w:hAnsi="Arial" w:cs="Arial"/>
          <w:i/>
          <w:iCs/>
          <w:sz w:val="16"/>
          <w:szCs w:val="16"/>
        </w:rPr>
        <w:t>Federally enforceable</w:t>
      </w:r>
      <w:r>
        <w:rPr>
          <w:rFonts w:ascii="Arial" w:hAnsi="Arial" w:cs="Arial"/>
          <w:sz w:val="16"/>
          <w:szCs w:val="16"/>
        </w:rPr>
        <w:t xml:space="preserve"> means all limitations and conditions that are enforceable by the Administrator and citizens under the Act or that are enforceable under other statutes administered by the Administrator. Examples of federally enforceable limitations and conditions include, but are not limited to:</w:t>
      </w:r>
    </w:p>
    <w:p w:rsidR="005C494B" w:rsidRDefault="005C494B" w:rsidP="005C494B">
      <w:pPr>
        <w:pStyle w:val="NormalWeb"/>
        <w:rPr>
          <w:rFonts w:ascii="Arial" w:hAnsi="Arial" w:cs="Arial"/>
          <w:sz w:val="16"/>
          <w:szCs w:val="16"/>
        </w:rPr>
      </w:pPr>
      <w:r>
        <w:rPr>
          <w:rFonts w:ascii="Arial" w:hAnsi="Arial" w:cs="Arial"/>
          <w:sz w:val="16"/>
          <w:szCs w:val="16"/>
        </w:rPr>
        <w:t>(1) Emission standards, alternative emission standards, alternative emission limitations, and equivalent emission limitations established pursuant to section 112 of the Act as amended in 1990;</w:t>
      </w:r>
    </w:p>
    <w:p w:rsidR="005C494B" w:rsidRDefault="005C494B" w:rsidP="005C494B">
      <w:pPr>
        <w:pStyle w:val="NormalWeb"/>
        <w:rPr>
          <w:rFonts w:ascii="Arial" w:hAnsi="Arial" w:cs="Arial"/>
          <w:sz w:val="16"/>
          <w:szCs w:val="16"/>
        </w:rPr>
      </w:pPr>
      <w:r>
        <w:rPr>
          <w:rFonts w:ascii="Arial" w:hAnsi="Arial" w:cs="Arial"/>
          <w:sz w:val="16"/>
          <w:szCs w:val="16"/>
        </w:rPr>
        <w:t>(2) New source performance standards established pursuant to section 111 of the Act, and emission standards established pursuant to section 112 of the Act before it was amended in 1990;</w:t>
      </w:r>
    </w:p>
    <w:p w:rsidR="005C494B" w:rsidRDefault="005C494B" w:rsidP="005C494B">
      <w:pPr>
        <w:pStyle w:val="NormalWeb"/>
        <w:rPr>
          <w:rFonts w:ascii="Arial" w:hAnsi="Arial" w:cs="Arial"/>
          <w:sz w:val="16"/>
          <w:szCs w:val="16"/>
        </w:rPr>
      </w:pPr>
      <w:r>
        <w:rPr>
          <w:rFonts w:ascii="Arial" w:hAnsi="Arial" w:cs="Arial"/>
          <w:sz w:val="16"/>
          <w:szCs w:val="16"/>
        </w:rPr>
        <w:t>(3) All terms and conditions in a title V permit, including any provisions that limit a source's potential to emit, unless expressly designated as not federally enforceable;</w:t>
      </w:r>
    </w:p>
    <w:p w:rsidR="005C494B" w:rsidRDefault="005C494B" w:rsidP="005C494B">
      <w:pPr>
        <w:pStyle w:val="NormalWeb"/>
        <w:rPr>
          <w:rFonts w:ascii="Arial" w:hAnsi="Arial" w:cs="Arial"/>
          <w:sz w:val="16"/>
          <w:szCs w:val="16"/>
        </w:rPr>
      </w:pPr>
      <w:r>
        <w:rPr>
          <w:rFonts w:ascii="Arial" w:hAnsi="Arial" w:cs="Arial"/>
          <w:sz w:val="16"/>
          <w:szCs w:val="16"/>
        </w:rPr>
        <w:t>(4) Limitations and conditions that are part of an approved State Implementation Plan (SIP) or a Federal Implementation Plan (FIP);</w:t>
      </w:r>
    </w:p>
    <w:p w:rsidR="005C494B" w:rsidRDefault="005C494B" w:rsidP="005C494B">
      <w:pPr>
        <w:pStyle w:val="NormalWeb"/>
        <w:rPr>
          <w:rFonts w:ascii="Arial" w:hAnsi="Arial" w:cs="Arial"/>
          <w:sz w:val="16"/>
          <w:szCs w:val="16"/>
        </w:rPr>
      </w:pPr>
      <w:r>
        <w:rPr>
          <w:rFonts w:ascii="Arial" w:hAnsi="Arial" w:cs="Arial"/>
          <w:sz w:val="16"/>
          <w:szCs w:val="16"/>
        </w:rPr>
        <w:t>(5) Limitations and conditions that are part of a Federal construction permit issued under 40 CFR 52.21 or any construction permit issued under regulations approved by the EPA in accordance with 40 CFR part 51;</w:t>
      </w:r>
    </w:p>
    <w:p w:rsidR="005C494B" w:rsidRDefault="005C494B" w:rsidP="005C494B">
      <w:pPr>
        <w:pStyle w:val="NormalWeb"/>
        <w:rPr>
          <w:rFonts w:ascii="Arial" w:hAnsi="Arial" w:cs="Arial"/>
          <w:sz w:val="16"/>
          <w:szCs w:val="16"/>
        </w:rPr>
      </w:pPr>
      <w:r>
        <w:rPr>
          <w:rFonts w:ascii="Arial" w:hAnsi="Arial" w:cs="Arial"/>
          <w:sz w:val="16"/>
          <w:szCs w:val="16"/>
        </w:rPr>
        <w:t>(6) Limitations and conditions that are part of an operating permit where the permit and the permitting program pursuant to which it was issued meet all of the following criteria:</w:t>
      </w:r>
    </w:p>
    <w:p w:rsidR="005C494B" w:rsidRDefault="005C494B" w:rsidP="005C494B">
      <w:pPr>
        <w:pStyle w:val="NormalWeb"/>
        <w:rPr>
          <w:rFonts w:ascii="Arial" w:hAnsi="Arial" w:cs="Arial"/>
          <w:sz w:val="16"/>
          <w:szCs w:val="16"/>
        </w:rPr>
      </w:pPr>
      <w:r>
        <w:rPr>
          <w:rFonts w:ascii="Arial" w:hAnsi="Arial" w:cs="Arial"/>
          <w:sz w:val="16"/>
          <w:szCs w:val="16"/>
        </w:rPr>
        <w:t>(i) The operating permit program has been submitted to and approved by EPA into a State implementation plan (SIP) under section 110 of the CAA;</w:t>
      </w:r>
    </w:p>
    <w:p w:rsidR="005C494B" w:rsidRDefault="005C494B" w:rsidP="005C494B">
      <w:pPr>
        <w:pStyle w:val="NormalWeb"/>
        <w:rPr>
          <w:rFonts w:ascii="Arial" w:hAnsi="Arial" w:cs="Arial"/>
          <w:sz w:val="16"/>
          <w:szCs w:val="16"/>
        </w:rPr>
      </w:pPr>
      <w:r>
        <w:rPr>
          <w:rFonts w:ascii="Arial" w:hAnsi="Arial" w:cs="Arial"/>
          <w:sz w:val="16"/>
          <w:szCs w:val="16"/>
        </w:rPr>
        <w:t>(ii) The SIP imposes a legal obligation that operating permit holders adhere to the terms and limitations of such permits and provides that permits which do not conform to the operating permit program requirements and the requirements of EPA's underlying regulations may be deemed not “federally enforceable” by EPA;</w:t>
      </w:r>
    </w:p>
    <w:p w:rsidR="005C494B" w:rsidRDefault="005C494B" w:rsidP="005C494B">
      <w:pPr>
        <w:pStyle w:val="NormalWeb"/>
        <w:rPr>
          <w:rFonts w:ascii="Arial" w:hAnsi="Arial" w:cs="Arial"/>
          <w:sz w:val="16"/>
          <w:szCs w:val="16"/>
        </w:rPr>
      </w:pPr>
      <w:r>
        <w:rPr>
          <w:rFonts w:ascii="Arial" w:hAnsi="Arial" w:cs="Arial"/>
          <w:sz w:val="16"/>
          <w:szCs w:val="16"/>
        </w:rPr>
        <w:lastRenderedPageBreak/>
        <w:t>(iii) The operating permit program requires that all emission limitations, controls, and other requirements imposed by such permits will be at least as stringent as any other applicable limitations and requirements contained in the SIP or enforceable under the SIP, and that the program may not issue permits that waive, or make less stringent, any limitations or requirements contained in or issued pursuant to the SIP, or that are otherwise “federally enforceable”;</w:t>
      </w:r>
    </w:p>
    <w:p w:rsidR="005C494B" w:rsidRDefault="005C494B" w:rsidP="005C494B">
      <w:pPr>
        <w:pStyle w:val="NormalWeb"/>
        <w:rPr>
          <w:rFonts w:ascii="Arial" w:hAnsi="Arial" w:cs="Arial"/>
          <w:sz w:val="16"/>
          <w:szCs w:val="16"/>
        </w:rPr>
      </w:pPr>
      <w:r>
        <w:rPr>
          <w:rFonts w:ascii="Arial" w:hAnsi="Arial" w:cs="Arial"/>
          <w:sz w:val="16"/>
          <w:szCs w:val="16"/>
        </w:rPr>
        <w:t>(iv) The limitations, controls, and requirements in the permit in question are permanent, quantifiable, and otherwise enforceable as a practical matter; and</w:t>
      </w:r>
    </w:p>
    <w:p w:rsidR="005C494B" w:rsidRDefault="005C494B" w:rsidP="005C494B">
      <w:pPr>
        <w:pStyle w:val="NormalWeb"/>
        <w:rPr>
          <w:rFonts w:ascii="Arial" w:hAnsi="Arial" w:cs="Arial"/>
          <w:sz w:val="16"/>
          <w:szCs w:val="16"/>
        </w:rPr>
      </w:pPr>
      <w:r>
        <w:rPr>
          <w:rFonts w:ascii="Arial" w:hAnsi="Arial" w:cs="Arial"/>
          <w:sz w:val="16"/>
          <w:szCs w:val="16"/>
        </w:rPr>
        <w:t>(v) The permit in question was issued only after adequate and timely notice and opportunity for comment for EPA and the public.</w:t>
      </w:r>
    </w:p>
    <w:p w:rsidR="005C494B" w:rsidRDefault="005C494B" w:rsidP="005C494B">
      <w:pPr>
        <w:pStyle w:val="NormalWeb"/>
        <w:rPr>
          <w:rFonts w:ascii="Arial" w:hAnsi="Arial" w:cs="Arial"/>
          <w:sz w:val="16"/>
          <w:szCs w:val="16"/>
        </w:rPr>
      </w:pPr>
      <w:r>
        <w:rPr>
          <w:rFonts w:ascii="Arial" w:hAnsi="Arial" w:cs="Arial"/>
          <w:sz w:val="16"/>
          <w:szCs w:val="16"/>
        </w:rPr>
        <w:t>(7) Limitations and conditions in a State rule or program that has been approved by the EPA under subpart E of this part for the purposes of implementing and enforcing section 112; and</w:t>
      </w:r>
    </w:p>
    <w:p w:rsidR="005C494B" w:rsidRDefault="005C494B" w:rsidP="005C494B">
      <w:pPr>
        <w:pStyle w:val="NormalWeb"/>
        <w:rPr>
          <w:rFonts w:ascii="Arial" w:hAnsi="Arial" w:cs="Arial"/>
          <w:sz w:val="16"/>
          <w:szCs w:val="16"/>
        </w:rPr>
      </w:pPr>
      <w:r>
        <w:rPr>
          <w:rFonts w:ascii="Arial" w:hAnsi="Arial" w:cs="Arial"/>
          <w:sz w:val="16"/>
          <w:szCs w:val="16"/>
        </w:rPr>
        <w:t>(8) Individual consent agreements that the EPA has legal authority to create.</w:t>
      </w:r>
    </w:p>
    <w:p w:rsidR="005C494B" w:rsidRDefault="005C494B" w:rsidP="005C494B">
      <w:pPr>
        <w:pStyle w:val="NormalWeb"/>
        <w:rPr>
          <w:rFonts w:ascii="Arial" w:hAnsi="Arial" w:cs="Arial"/>
          <w:sz w:val="16"/>
          <w:szCs w:val="16"/>
        </w:rPr>
      </w:pPr>
      <w:r>
        <w:rPr>
          <w:rFonts w:ascii="Arial" w:hAnsi="Arial" w:cs="Arial"/>
          <w:i/>
          <w:iCs/>
          <w:sz w:val="16"/>
          <w:szCs w:val="16"/>
        </w:rPr>
        <w:t>Fixed capital cost</w:t>
      </w:r>
      <w:r>
        <w:rPr>
          <w:rFonts w:ascii="Arial" w:hAnsi="Arial" w:cs="Arial"/>
          <w:sz w:val="16"/>
          <w:szCs w:val="16"/>
        </w:rPr>
        <w:t xml:space="preserve"> means the capital needed to provide all the depreciable components of an existing source.</w:t>
      </w:r>
    </w:p>
    <w:p w:rsidR="005C494B" w:rsidRDefault="005C494B" w:rsidP="005C494B">
      <w:pPr>
        <w:pStyle w:val="NormalWeb"/>
        <w:rPr>
          <w:rFonts w:ascii="Arial" w:hAnsi="Arial" w:cs="Arial"/>
          <w:sz w:val="16"/>
          <w:szCs w:val="16"/>
        </w:rPr>
      </w:pPr>
      <w:r>
        <w:rPr>
          <w:rFonts w:ascii="Arial" w:hAnsi="Arial" w:cs="Arial"/>
          <w:i/>
          <w:iCs/>
          <w:sz w:val="16"/>
          <w:szCs w:val="16"/>
        </w:rPr>
        <w:t>Force majeure</w:t>
      </w:r>
      <w:r>
        <w:rPr>
          <w:rFonts w:ascii="Arial" w:hAnsi="Arial" w:cs="Arial"/>
          <w:sz w:val="16"/>
          <w:szCs w:val="16"/>
        </w:rPr>
        <w:t xml:space="preserve"> means, for purposes of § 63.7, an event that will be or has been caused by circumstances beyond the control of the affected facility, its contractors, or any entity controlled by the affected facility that prevents the owner or operator from 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5C494B" w:rsidRDefault="005C494B" w:rsidP="005C494B">
      <w:pPr>
        <w:pStyle w:val="NormalWeb"/>
        <w:rPr>
          <w:rFonts w:ascii="Arial" w:hAnsi="Arial" w:cs="Arial"/>
          <w:sz w:val="16"/>
          <w:szCs w:val="16"/>
        </w:rPr>
      </w:pPr>
      <w:r>
        <w:rPr>
          <w:rFonts w:ascii="Arial" w:hAnsi="Arial" w:cs="Arial"/>
          <w:i/>
          <w:iCs/>
          <w:sz w:val="16"/>
          <w:szCs w:val="16"/>
        </w:rPr>
        <w:t>Fugitive emissions</w:t>
      </w:r>
      <w:r>
        <w:rPr>
          <w:rFonts w:ascii="Arial" w:hAnsi="Arial" w:cs="Arial"/>
          <w:sz w:val="16"/>
          <w:szCs w:val="16"/>
        </w:rPr>
        <w:t xml:space="preserve"> means those emissions from a stationary source that could not reasonably pass through a stack, chimney, vent, or other functionally equivalent opening. Under section 112 of the Act, all fugitive emissions are to be considered in determining whether a stationary source is a major source.</w:t>
      </w:r>
    </w:p>
    <w:p w:rsidR="005C494B" w:rsidRDefault="005C494B" w:rsidP="005C494B">
      <w:pPr>
        <w:pStyle w:val="NormalWeb"/>
        <w:rPr>
          <w:rFonts w:ascii="Arial" w:hAnsi="Arial" w:cs="Arial"/>
          <w:sz w:val="16"/>
          <w:szCs w:val="16"/>
        </w:rPr>
      </w:pPr>
      <w:r>
        <w:rPr>
          <w:rFonts w:ascii="Arial" w:hAnsi="Arial" w:cs="Arial"/>
          <w:i/>
          <w:iCs/>
          <w:sz w:val="16"/>
          <w:szCs w:val="16"/>
        </w:rPr>
        <w:t>Hazardous air pollutant</w:t>
      </w:r>
      <w:r>
        <w:rPr>
          <w:rFonts w:ascii="Arial" w:hAnsi="Arial" w:cs="Arial"/>
          <w:sz w:val="16"/>
          <w:szCs w:val="16"/>
        </w:rPr>
        <w:t xml:space="preserve"> means any air pollutant listed in or pursuant to section 112(b) of the Act.</w:t>
      </w:r>
    </w:p>
    <w:p w:rsidR="005C494B" w:rsidRDefault="005C494B" w:rsidP="005C494B">
      <w:pPr>
        <w:pStyle w:val="NormalWeb"/>
        <w:rPr>
          <w:rFonts w:ascii="Arial" w:hAnsi="Arial" w:cs="Arial"/>
          <w:sz w:val="16"/>
          <w:szCs w:val="16"/>
        </w:rPr>
      </w:pPr>
      <w:r>
        <w:rPr>
          <w:rFonts w:ascii="Arial" w:hAnsi="Arial" w:cs="Arial"/>
          <w:i/>
          <w:iCs/>
          <w:sz w:val="16"/>
          <w:szCs w:val="16"/>
        </w:rPr>
        <w:t>Issuance</w:t>
      </w:r>
      <w:r>
        <w:rPr>
          <w:rFonts w:ascii="Arial" w:hAnsi="Arial" w:cs="Arial"/>
          <w:sz w:val="16"/>
          <w:szCs w:val="16"/>
        </w:rPr>
        <w:t xml:space="preserve"> 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5C494B" w:rsidRDefault="005C494B" w:rsidP="005C494B">
      <w:pPr>
        <w:pStyle w:val="NormalWeb"/>
        <w:rPr>
          <w:rFonts w:ascii="Arial" w:hAnsi="Arial" w:cs="Arial"/>
          <w:sz w:val="16"/>
          <w:szCs w:val="16"/>
        </w:rPr>
      </w:pPr>
      <w:r>
        <w:rPr>
          <w:rFonts w:ascii="Arial" w:hAnsi="Arial" w:cs="Arial"/>
          <w:i/>
          <w:iCs/>
          <w:sz w:val="16"/>
          <w:szCs w:val="16"/>
        </w:rPr>
        <w:t>Major source</w:t>
      </w:r>
      <w:r>
        <w:rPr>
          <w:rFonts w:ascii="Arial" w:hAnsi="Arial" w:cs="Arial"/>
          <w:sz w:val="16"/>
          <w:szCs w:val="16"/>
        </w:rPr>
        <w:t xml:space="preserve"> means any stationary source or group of stationary sources located within a contiguous area and under common control that emits or has the potential to emit considering controls, in the aggregate, 10 tons per year or more of any hazardous air pollutant or 25 tons per year or more of any combination of hazardous air pollutants, unless the Administrator establishes a lesser quantity, or in the case of radionuclides, different criteria from those specified in this sentence.</w:t>
      </w:r>
    </w:p>
    <w:p w:rsidR="005C494B" w:rsidRDefault="005C494B" w:rsidP="005C494B">
      <w:pPr>
        <w:pStyle w:val="NormalWeb"/>
        <w:rPr>
          <w:rFonts w:ascii="Arial" w:hAnsi="Arial" w:cs="Arial"/>
          <w:sz w:val="16"/>
          <w:szCs w:val="16"/>
        </w:rPr>
      </w:pPr>
      <w:r>
        <w:rPr>
          <w:rFonts w:ascii="Arial" w:hAnsi="Arial" w:cs="Arial"/>
          <w:i/>
          <w:iCs/>
          <w:sz w:val="16"/>
          <w:szCs w:val="16"/>
        </w:rPr>
        <w:t>Malfunction</w:t>
      </w:r>
      <w:r>
        <w:rPr>
          <w:rFonts w:ascii="Arial" w:hAnsi="Arial" w:cs="Arial"/>
          <w:sz w:val="16"/>
          <w:szCs w:val="16"/>
        </w:rPr>
        <w:t xml:space="preserve"> means any sudden, infrequent, and not reasonably preventable failure of air pollution control and monitoring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C494B" w:rsidRDefault="005C494B" w:rsidP="005C494B">
      <w:pPr>
        <w:pStyle w:val="NormalWeb"/>
        <w:rPr>
          <w:rFonts w:ascii="Arial" w:hAnsi="Arial" w:cs="Arial"/>
          <w:sz w:val="16"/>
          <w:szCs w:val="16"/>
        </w:rPr>
      </w:pPr>
      <w:r>
        <w:rPr>
          <w:rFonts w:ascii="Arial" w:hAnsi="Arial" w:cs="Arial"/>
          <w:i/>
          <w:iCs/>
          <w:sz w:val="16"/>
          <w:szCs w:val="16"/>
        </w:rPr>
        <w:t>Monitoring</w:t>
      </w:r>
      <w:r>
        <w:rPr>
          <w:rFonts w:ascii="Arial" w:hAnsi="Arial" w:cs="Arial"/>
          <w:sz w:val="16"/>
          <w:szCs w:val="16"/>
        </w:rPr>
        <w:t xml:space="preserve"> means the collection and use of measurement data or other information to control the operation of a process or pollution control device or to verify a work practice standard relative to assuring compliance with applicable requirements. Monitoring is composed of four elements:</w:t>
      </w:r>
    </w:p>
    <w:p w:rsidR="005C494B" w:rsidRDefault="005C494B" w:rsidP="005C494B">
      <w:pPr>
        <w:pStyle w:val="NormalWeb"/>
        <w:rPr>
          <w:rFonts w:ascii="Arial" w:hAnsi="Arial" w:cs="Arial"/>
          <w:sz w:val="16"/>
          <w:szCs w:val="16"/>
        </w:rPr>
      </w:pPr>
      <w:r>
        <w:rPr>
          <w:rFonts w:ascii="Arial" w:hAnsi="Arial" w:cs="Arial"/>
          <w:sz w:val="16"/>
          <w:szCs w:val="16"/>
        </w:rPr>
        <w:t>(1) Indicator(s) of performance—the parameter or parameters you measure or observe for demonstrating proper operation of the pollution control measures or compliance with the applicable emissions limitation or standard. Indicators of performance may include direct or predicted emissions measurements (including opacity), operational parametric values that correspond to process or control device (and capture system) efficiencies or emissions rates, and recorded findings of inspection of work practice activities, materials tracking, or design characteristics. Indicators may be expressed as a single maximum or minimum value, a function of process variables (for example, within a range of pressure drops), a particular operational or work practice status (for example, a damper position, completion of a waste recovery task, materials tracking), or an interdependency between two or among more than two variables.</w:t>
      </w:r>
    </w:p>
    <w:p w:rsidR="005C494B" w:rsidRDefault="005C494B" w:rsidP="005C494B">
      <w:pPr>
        <w:pStyle w:val="NormalWeb"/>
        <w:rPr>
          <w:rFonts w:ascii="Arial" w:hAnsi="Arial" w:cs="Arial"/>
          <w:sz w:val="16"/>
          <w:szCs w:val="16"/>
        </w:rPr>
      </w:pPr>
      <w:r>
        <w:rPr>
          <w:rFonts w:ascii="Arial" w:hAnsi="Arial" w:cs="Arial"/>
          <w:sz w:val="16"/>
          <w:szCs w:val="16"/>
        </w:rPr>
        <w:t>(2) Measurement techniques—the means by which you gather and record information of or about the indicators of performance. The components of the measurement technique include the detector type, location and installation specifications, inspection procedures, and quality assurance and quality control measures. Examples of measurement techniques include continuous emission monitoring systems, continuous opacity monitoring systems, continuous parametric monitoring systems, and manual inspections that include making records of process conditions or work practices.</w:t>
      </w:r>
    </w:p>
    <w:p w:rsidR="005C494B" w:rsidRDefault="005C494B" w:rsidP="005C494B">
      <w:pPr>
        <w:pStyle w:val="NormalWeb"/>
        <w:rPr>
          <w:rFonts w:ascii="Arial" w:hAnsi="Arial" w:cs="Arial"/>
          <w:sz w:val="16"/>
          <w:szCs w:val="16"/>
        </w:rPr>
      </w:pPr>
      <w:r>
        <w:rPr>
          <w:rFonts w:ascii="Arial" w:hAnsi="Arial" w:cs="Arial"/>
          <w:sz w:val="16"/>
          <w:szCs w:val="16"/>
        </w:rPr>
        <w:lastRenderedPageBreak/>
        <w:t>(3) Monitoring frequency—the number of times you obtain and record monitoring data over a specified time interval. Examples of monitoring frequencies include at least four points equally spaced for each hour for continuous emissions or parametric monitoring systems, at least every 10 seconds for continuous opacity monitoring systems, and at least once per operating day (or week, month, etc.) for work practice or design inspections.</w:t>
      </w:r>
    </w:p>
    <w:p w:rsidR="005C494B" w:rsidRDefault="005C494B" w:rsidP="005C494B">
      <w:pPr>
        <w:pStyle w:val="NormalWeb"/>
        <w:rPr>
          <w:rFonts w:ascii="Arial" w:hAnsi="Arial" w:cs="Arial"/>
          <w:sz w:val="16"/>
          <w:szCs w:val="16"/>
        </w:rPr>
      </w:pPr>
      <w:r>
        <w:rPr>
          <w:rFonts w:ascii="Arial" w:hAnsi="Arial" w:cs="Arial"/>
          <w:sz w:val="16"/>
          <w:szCs w:val="16"/>
        </w:rPr>
        <w:t>(4) Averaging time—the period over which you average and use data to verify proper operation of the pollution control approach or compliance with the emissions limitation or standard. Examples of averaging time include a 3-hour average in units of the emissions limitation, a 30-day rolling average emissions value, a daily average of a control device operational parametric range, and an instantaneous alarm.</w:t>
      </w:r>
    </w:p>
    <w:p w:rsidR="005C494B" w:rsidRDefault="005C494B" w:rsidP="005C494B">
      <w:pPr>
        <w:pStyle w:val="NormalWeb"/>
        <w:rPr>
          <w:rFonts w:ascii="Arial" w:hAnsi="Arial" w:cs="Arial"/>
          <w:sz w:val="16"/>
          <w:szCs w:val="16"/>
        </w:rPr>
      </w:pPr>
      <w:r>
        <w:rPr>
          <w:rFonts w:ascii="Arial" w:hAnsi="Arial" w:cs="Arial"/>
          <w:i/>
          <w:iCs/>
          <w:sz w:val="16"/>
          <w:szCs w:val="16"/>
        </w:rPr>
        <w:t>New affected source</w:t>
      </w:r>
      <w:r>
        <w:rPr>
          <w:rFonts w:ascii="Arial" w:hAnsi="Arial" w:cs="Arial"/>
          <w:sz w:val="16"/>
          <w:szCs w:val="16"/>
        </w:rPr>
        <w:t xml:space="preserve"> means the collection of equipment, activities, or both within a single contiguous area and under common control that is included in a section 112(c) source category or subcategory that is subject to a section 112(d) or other relevant standard for new sources. This definition of “new affected source,” and the criteria to be utilized in implementing it, shall apply to each section 112(d) standard for which the initial proposed rule is signed by the Administrator after June 30, 2002. Each relevant standard will define the term “new affected source,” which will be the same as the “affected source” unless a different collection is warranted based on consideration of factors including:</w:t>
      </w:r>
    </w:p>
    <w:p w:rsidR="005C494B" w:rsidRDefault="005C494B" w:rsidP="005C494B">
      <w:pPr>
        <w:pStyle w:val="NormalWeb"/>
        <w:rPr>
          <w:rFonts w:ascii="Arial" w:hAnsi="Arial" w:cs="Arial"/>
          <w:sz w:val="16"/>
          <w:szCs w:val="16"/>
        </w:rPr>
      </w:pPr>
      <w:r>
        <w:rPr>
          <w:rFonts w:ascii="Arial" w:hAnsi="Arial" w:cs="Arial"/>
          <w:sz w:val="16"/>
          <w:szCs w:val="16"/>
        </w:rPr>
        <w:t>(1) Emission reduction impacts of controlling individual sources versus groups of sources;</w:t>
      </w:r>
    </w:p>
    <w:p w:rsidR="005C494B" w:rsidRDefault="005C494B" w:rsidP="005C494B">
      <w:pPr>
        <w:pStyle w:val="NormalWeb"/>
        <w:rPr>
          <w:rFonts w:ascii="Arial" w:hAnsi="Arial" w:cs="Arial"/>
          <w:sz w:val="16"/>
          <w:szCs w:val="16"/>
        </w:rPr>
      </w:pPr>
      <w:r>
        <w:rPr>
          <w:rFonts w:ascii="Arial" w:hAnsi="Arial" w:cs="Arial"/>
          <w:sz w:val="16"/>
          <w:szCs w:val="16"/>
        </w:rPr>
        <w:t>(2) Cost effectiveness of controlling individual equipment;</w:t>
      </w:r>
    </w:p>
    <w:p w:rsidR="005C494B" w:rsidRDefault="005C494B" w:rsidP="005C494B">
      <w:pPr>
        <w:pStyle w:val="NormalWeb"/>
        <w:rPr>
          <w:rFonts w:ascii="Arial" w:hAnsi="Arial" w:cs="Arial"/>
          <w:sz w:val="16"/>
          <w:szCs w:val="16"/>
        </w:rPr>
      </w:pPr>
      <w:r>
        <w:rPr>
          <w:rFonts w:ascii="Arial" w:hAnsi="Arial" w:cs="Arial"/>
          <w:sz w:val="16"/>
          <w:szCs w:val="16"/>
        </w:rPr>
        <w:t>(3) Flexibility to accommodate common control strategies;</w:t>
      </w:r>
    </w:p>
    <w:p w:rsidR="005C494B" w:rsidRDefault="005C494B" w:rsidP="005C494B">
      <w:pPr>
        <w:pStyle w:val="NormalWeb"/>
        <w:rPr>
          <w:rFonts w:ascii="Arial" w:hAnsi="Arial" w:cs="Arial"/>
          <w:sz w:val="16"/>
          <w:szCs w:val="16"/>
        </w:rPr>
      </w:pPr>
      <w:r>
        <w:rPr>
          <w:rFonts w:ascii="Arial" w:hAnsi="Arial" w:cs="Arial"/>
          <w:sz w:val="16"/>
          <w:szCs w:val="16"/>
        </w:rPr>
        <w:t>(4) Cost/benefits of emissions averaging;</w:t>
      </w:r>
    </w:p>
    <w:p w:rsidR="005C494B" w:rsidRDefault="005C494B" w:rsidP="005C494B">
      <w:pPr>
        <w:pStyle w:val="NormalWeb"/>
        <w:rPr>
          <w:rFonts w:ascii="Arial" w:hAnsi="Arial" w:cs="Arial"/>
          <w:sz w:val="16"/>
          <w:szCs w:val="16"/>
        </w:rPr>
      </w:pPr>
      <w:r>
        <w:rPr>
          <w:rFonts w:ascii="Arial" w:hAnsi="Arial" w:cs="Arial"/>
          <w:sz w:val="16"/>
          <w:szCs w:val="16"/>
        </w:rPr>
        <w:t>(5) Incentives for pollution prevention;</w:t>
      </w:r>
    </w:p>
    <w:p w:rsidR="005C494B" w:rsidRDefault="005C494B" w:rsidP="005C494B">
      <w:pPr>
        <w:pStyle w:val="NormalWeb"/>
        <w:rPr>
          <w:rFonts w:ascii="Arial" w:hAnsi="Arial" w:cs="Arial"/>
          <w:sz w:val="16"/>
          <w:szCs w:val="16"/>
        </w:rPr>
      </w:pPr>
      <w:r>
        <w:rPr>
          <w:rFonts w:ascii="Arial" w:hAnsi="Arial" w:cs="Arial"/>
          <w:sz w:val="16"/>
          <w:szCs w:val="16"/>
        </w:rPr>
        <w:t>(6) Feasibility and cost of controlling processes that share common equipment (e.g., product recovery devices);</w:t>
      </w:r>
    </w:p>
    <w:p w:rsidR="005C494B" w:rsidRDefault="005C494B" w:rsidP="005C494B">
      <w:pPr>
        <w:pStyle w:val="NormalWeb"/>
        <w:rPr>
          <w:rFonts w:ascii="Arial" w:hAnsi="Arial" w:cs="Arial"/>
          <w:sz w:val="16"/>
          <w:szCs w:val="16"/>
        </w:rPr>
      </w:pPr>
      <w:r>
        <w:rPr>
          <w:rFonts w:ascii="Arial" w:hAnsi="Arial" w:cs="Arial"/>
          <w:sz w:val="16"/>
          <w:szCs w:val="16"/>
        </w:rPr>
        <w:t>(7) Feasibility and cost of monitoring; and</w:t>
      </w:r>
    </w:p>
    <w:p w:rsidR="005C494B" w:rsidRDefault="005C494B" w:rsidP="005C494B">
      <w:pPr>
        <w:pStyle w:val="NormalWeb"/>
        <w:rPr>
          <w:rFonts w:ascii="Arial" w:hAnsi="Arial" w:cs="Arial"/>
          <w:sz w:val="16"/>
          <w:szCs w:val="16"/>
        </w:rPr>
      </w:pPr>
      <w:r>
        <w:rPr>
          <w:rFonts w:ascii="Arial" w:hAnsi="Arial" w:cs="Arial"/>
          <w:sz w:val="16"/>
          <w:szCs w:val="16"/>
        </w:rPr>
        <w:t>(8) Other relevant factors.</w:t>
      </w:r>
    </w:p>
    <w:p w:rsidR="005C494B" w:rsidRDefault="005C494B" w:rsidP="005C494B">
      <w:pPr>
        <w:pStyle w:val="NormalWeb"/>
        <w:rPr>
          <w:rFonts w:ascii="Arial" w:hAnsi="Arial" w:cs="Arial"/>
          <w:sz w:val="16"/>
          <w:szCs w:val="16"/>
        </w:rPr>
      </w:pPr>
      <w:r>
        <w:rPr>
          <w:rFonts w:ascii="Arial" w:hAnsi="Arial" w:cs="Arial"/>
          <w:i/>
          <w:iCs/>
          <w:sz w:val="16"/>
          <w:szCs w:val="16"/>
        </w:rPr>
        <w:t>New source</w:t>
      </w:r>
      <w:r>
        <w:rPr>
          <w:rFonts w:ascii="Arial" w:hAnsi="Arial" w:cs="Arial"/>
          <w:sz w:val="16"/>
          <w:szCs w:val="16"/>
        </w:rPr>
        <w:t xml:space="preserve"> means any affected source the construction or reconstruction of which is commenced after the Administrator first proposes a relevant emission standard under this part establishing an emission standard applicable to such source.</w:t>
      </w:r>
    </w:p>
    <w:p w:rsidR="005C494B" w:rsidRDefault="005C494B" w:rsidP="005C494B">
      <w:pPr>
        <w:pStyle w:val="NormalWeb"/>
        <w:rPr>
          <w:rFonts w:ascii="Arial" w:hAnsi="Arial" w:cs="Arial"/>
          <w:sz w:val="16"/>
          <w:szCs w:val="16"/>
        </w:rPr>
      </w:pPr>
      <w:r>
        <w:rPr>
          <w:rFonts w:ascii="Arial" w:hAnsi="Arial" w:cs="Arial"/>
          <w:i/>
          <w:iCs/>
          <w:sz w:val="16"/>
          <w:szCs w:val="16"/>
        </w:rPr>
        <w:t>One-hour period,</w:t>
      </w:r>
      <w:r>
        <w:rPr>
          <w:rFonts w:ascii="Arial" w:hAnsi="Arial" w:cs="Arial"/>
          <w:sz w:val="16"/>
          <w:szCs w:val="16"/>
        </w:rPr>
        <w:t xml:space="preserve"> unless otherwise defined in an applicable subpart, means any 60-minute period commencing on the hour.</w:t>
      </w:r>
    </w:p>
    <w:p w:rsidR="005C494B" w:rsidRDefault="005C494B" w:rsidP="005C494B">
      <w:pPr>
        <w:pStyle w:val="NormalWeb"/>
        <w:rPr>
          <w:rFonts w:ascii="Arial" w:hAnsi="Arial" w:cs="Arial"/>
          <w:sz w:val="16"/>
          <w:szCs w:val="16"/>
        </w:rPr>
      </w:pPr>
      <w:r>
        <w:rPr>
          <w:rFonts w:ascii="Arial" w:hAnsi="Arial" w:cs="Arial"/>
          <w:i/>
          <w:iCs/>
          <w:sz w:val="16"/>
          <w:szCs w:val="16"/>
        </w:rPr>
        <w:t>Opacity</w:t>
      </w:r>
      <w:r>
        <w:rPr>
          <w:rFonts w:ascii="Arial" w:hAnsi="Arial" w:cs="Arial"/>
          <w:sz w:val="16"/>
          <w:szCs w:val="16"/>
        </w:rPr>
        <w:t xml:space="preserve"> means the degree to which emissions reduce the transmission of light and obscure the view of an object in the background. For continuous opacity monitoring systems, opacity means the fraction of incident light that is attenuated by an optical medium.</w:t>
      </w:r>
    </w:p>
    <w:p w:rsidR="005C494B" w:rsidRDefault="005C494B" w:rsidP="005C494B">
      <w:pPr>
        <w:pStyle w:val="NormalWeb"/>
        <w:rPr>
          <w:rFonts w:ascii="Arial" w:hAnsi="Arial" w:cs="Arial"/>
          <w:sz w:val="16"/>
          <w:szCs w:val="16"/>
        </w:rPr>
      </w:pPr>
      <w:r>
        <w:rPr>
          <w:rFonts w:ascii="Arial" w:hAnsi="Arial" w:cs="Arial"/>
          <w:i/>
          <w:iCs/>
          <w:sz w:val="16"/>
          <w:szCs w:val="16"/>
        </w:rPr>
        <w:t>Owner or operator</w:t>
      </w:r>
      <w:r>
        <w:rPr>
          <w:rFonts w:ascii="Arial" w:hAnsi="Arial" w:cs="Arial"/>
          <w:sz w:val="16"/>
          <w:szCs w:val="16"/>
        </w:rPr>
        <w:t xml:space="preserve"> means any person who owns, leases, operates, controls, or supervises a stationary source.</w:t>
      </w:r>
    </w:p>
    <w:p w:rsidR="005C494B" w:rsidRDefault="005C494B" w:rsidP="005C494B">
      <w:pPr>
        <w:pStyle w:val="NormalWeb"/>
        <w:rPr>
          <w:rFonts w:ascii="Arial" w:hAnsi="Arial" w:cs="Arial"/>
          <w:sz w:val="16"/>
          <w:szCs w:val="16"/>
        </w:rPr>
      </w:pPr>
      <w:r>
        <w:rPr>
          <w:rFonts w:ascii="Arial" w:hAnsi="Arial" w:cs="Arial"/>
          <w:i/>
          <w:iCs/>
          <w:sz w:val="16"/>
          <w:szCs w:val="16"/>
        </w:rPr>
        <w:t>Performance audit</w:t>
      </w:r>
      <w:r>
        <w:rPr>
          <w:rFonts w:ascii="Arial" w:hAnsi="Arial" w:cs="Arial"/>
          <w:sz w:val="16"/>
          <w:szCs w:val="16"/>
        </w:rPr>
        <w:t xml:space="preserve"> means a procedure to analyze blind samples, the content of which is known by the Administrator, simultaneously with the analysis of performance test samples in order to provide a measure of test data quality.</w:t>
      </w:r>
    </w:p>
    <w:p w:rsidR="005C494B" w:rsidRDefault="005C494B" w:rsidP="005C494B">
      <w:pPr>
        <w:pStyle w:val="NormalWeb"/>
        <w:rPr>
          <w:rFonts w:ascii="Arial" w:hAnsi="Arial" w:cs="Arial"/>
          <w:sz w:val="16"/>
          <w:szCs w:val="16"/>
        </w:rPr>
      </w:pPr>
      <w:r>
        <w:rPr>
          <w:rFonts w:ascii="Arial" w:hAnsi="Arial" w:cs="Arial"/>
          <w:i/>
          <w:iCs/>
          <w:sz w:val="16"/>
          <w:szCs w:val="16"/>
        </w:rPr>
        <w:t>Performance evaluation</w:t>
      </w:r>
      <w:r>
        <w:rPr>
          <w:rFonts w:ascii="Arial" w:hAnsi="Arial" w:cs="Arial"/>
          <w:sz w:val="16"/>
          <w:szCs w:val="16"/>
        </w:rPr>
        <w:t xml:space="preserve"> means the conduct of relative accuracy testing, calibration error testing, and other measurements used in validating the continuous monitoring system data.</w:t>
      </w:r>
    </w:p>
    <w:p w:rsidR="005C494B" w:rsidRDefault="005C494B" w:rsidP="005C494B">
      <w:pPr>
        <w:pStyle w:val="NormalWeb"/>
        <w:rPr>
          <w:rFonts w:ascii="Arial" w:hAnsi="Arial" w:cs="Arial"/>
          <w:sz w:val="16"/>
          <w:szCs w:val="16"/>
        </w:rPr>
      </w:pPr>
      <w:r>
        <w:rPr>
          <w:rFonts w:ascii="Arial" w:hAnsi="Arial" w:cs="Arial"/>
          <w:i/>
          <w:iCs/>
          <w:sz w:val="16"/>
          <w:szCs w:val="16"/>
        </w:rPr>
        <w:t>Performance test</w:t>
      </w:r>
      <w:r>
        <w:rPr>
          <w:rFonts w:ascii="Arial" w:hAnsi="Arial" w:cs="Arial"/>
          <w:sz w:val="16"/>
          <w:szCs w:val="16"/>
        </w:rPr>
        <w:t xml:space="preserve"> means the collection of data resulting from the execution of a test method (usually three emission test runs) used to demonstrate compliance with a relevant emission standard as specified in the performance test section of the relevant standard.</w:t>
      </w:r>
    </w:p>
    <w:p w:rsidR="005C494B" w:rsidRDefault="005C494B" w:rsidP="005C494B">
      <w:pPr>
        <w:pStyle w:val="NormalWeb"/>
        <w:rPr>
          <w:rFonts w:ascii="Arial" w:hAnsi="Arial" w:cs="Arial"/>
          <w:sz w:val="16"/>
          <w:szCs w:val="16"/>
        </w:rPr>
      </w:pPr>
      <w:r>
        <w:rPr>
          <w:rFonts w:ascii="Arial" w:hAnsi="Arial" w:cs="Arial"/>
          <w:i/>
          <w:iCs/>
          <w:sz w:val="16"/>
          <w:szCs w:val="16"/>
        </w:rPr>
        <w:t>Permit modification</w:t>
      </w:r>
      <w:r>
        <w:rPr>
          <w:rFonts w:ascii="Arial" w:hAnsi="Arial" w:cs="Arial"/>
          <w:sz w:val="16"/>
          <w:szCs w:val="16"/>
        </w:rPr>
        <w:t xml:space="preserve"> means a change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 program</w:t>
      </w:r>
      <w:r>
        <w:rPr>
          <w:rFonts w:ascii="Arial" w:hAnsi="Arial" w:cs="Arial"/>
          <w:sz w:val="16"/>
          <w:szCs w:val="16"/>
        </w:rPr>
        <w:t xml:space="preserve"> 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Permit revision</w:t>
      </w:r>
      <w:r>
        <w:rPr>
          <w:rFonts w:ascii="Arial" w:hAnsi="Arial" w:cs="Arial"/>
          <w:sz w:val="16"/>
          <w:szCs w:val="16"/>
        </w:rPr>
        <w:t xml:space="preserve"> means any permit modification or administrative permit amendment to a title V permit as defined in regulations codified in this chapter to implement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Permitting authority</w:t>
      </w:r>
      <w:r>
        <w:rPr>
          <w:rFonts w:ascii="Arial" w:hAnsi="Arial" w:cs="Arial"/>
          <w:sz w:val="16"/>
          <w:szCs w:val="16"/>
        </w:rPr>
        <w:t xml:space="preserve"> means: (1) The State air pollution control agency, local agency, other State agency, or other agency authorized by the Administrator to carry out a permit program under part 70 of this chapter; or</w:t>
      </w:r>
    </w:p>
    <w:p w:rsidR="005C494B" w:rsidRDefault="005C494B" w:rsidP="005C494B">
      <w:pPr>
        <w:pStyle w:val="NormalWeb"/>
        <w:rPr>
          <w:rFonts w:ascii="Arial" w:hAnsi="Arial" w:cs="Arial"/>
          <w:sz w:val="16"/>
          <w:szCs w:val="16"/>
        </w:rPr>
      </w:pPr>
      <w:r>
        <w:rPr>
          <w:rFonts w:ascii="Arial" w:hAnsi="Arial" w:cs="Arial"/>
          <w:sz w:val="16"/>
          <w:szCs w:val="16"/>
        </w:rPr>
        <w:t>(2) The Administrator, in the case of EPA-implemented permit programs under title V of the Act (42 U.S.C. 7661).</w:t>
      </w:r>
    </w:p>
    <w:p w:rsidR="005C494B" w:rsidRDefault="005C494B" w:rsidP="005C494B">
      <w:pPr>
        <w:pStyle w:val="NormalWeb"/>
        <w:rPr>
          <w:rFonts w:ascii="Arial" w:hAnsi="Arial" w:cs="Arial"/>
          <w:sz w:val="16"/>
          <w:szCs w:val="16"/>
        </w:rPr>
      </w:pPr>
      <w:r>
        <w:rPr>
          <w:rFonts w:ascii="Arial" w:hAnsi="Arial" w:cs="Arial"/>
          <w:i/>
          <w:iCs/>
          <w:sz w:val="16"/>
          <w:szCs w:val="16"/>
        </w:rPr>
        <w:t>Pollution Prevention</w:t>
      </w:r>
      <w:r>
        <w:rPr>
          <w:rFonts w:ascii="Arial" w:hAnsi="Arial" w:cs="Arial"/>
          <w:sz w:val="16"/>
          <w:szCs w:val="16"/>
        </w:rPr>
        <w:t xml:space="preserve"> means </w:t>
      </w:r>
      <w:r>
        <w:rPr>
          <w:rFonts w:ascii="Arial" w:hAnsi="Arial" w:cs="Arial"/>
          <w:i/>
          <w:iCs/>
          <w:sz w:val="16"/>
          <w:szCs w:val="16"/>
        </w:rPr>
        <w:t>source reduction</w:t>
      </w:r>
      <w:r>
        <w:rPr>
          <w:rFonts w:ascii="Arial" w:hAnsi="Arial" w:cs="Arial"/>
          <w:sz w:val="16"/>
          <w:szCs w:val="16"/>
        </w:rPr>
        <w:t xml:space="preserve"> as defined under the Pollution Prevention Act (42 U.S.C. 13101-13109). The definition is as follows:</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Source reduction</w:t>
      </w:r>
      <w:r>
        <w:rPr>
          <w:rFonts w:ascii="Arial" w:hAnsi="Arial" w:cs="Arial"/>
          <w:sz w:val="16"/>
          <w:szCs w:val="16"/>
        </w:rPr>
        <w:t xml:space="preserve"> is any practice that:</w:t>
      </w:r>
    </w:p>
    <w:p w:rsidR="005C494B" w:rsidRDefault="005C494B" w:rsidP="005C494B">
      <w:pPr>
        <w:pStyle w:val="NormalWeb"/>
        <w:rPr>
          <w:rFonts w:ascii="Arial" w:hAnsi="Arial" w:cs="Arial"/>
          <w:sz w:val="16"/>
          <w:szCs w:val="16"/>
        </w:rPr>
      </w:pPr>
      <w:r>
        <w:rPr>
          <w:rFonts w:ascii="Arial" w:hAnsi="Arial" w:cs="Arial"/>
          <w:sz w:val="16"/>
          <w:szCs w:val="16"/>
        </w:rPr>
        <w:t>(i) Reduces the amount of any hazardous substance, pollutant, or contaminant entering any waste stream or otherwise released into the environment (including fugitive emissions) prior to recycling, treatment, or disposal; and</w:t>
      </w:r>
    </w:p>
    <w:p w:rsidR="005C494B" w:rsidRDefault="005C494B" w:rsidP="005C494B">
      <w:pPr>
        <w:pStyle w:val="NormalWeb"/>
        <w:rPr>
          <w:rFonts w:ascii="Arial" w:hAnsi="Arial" w:cs="Arial"/>
          <w:sz w:val="16"/>
          <w:szCs w:val="16"/>
        </w:rPr>
      </w:pPr>
      <w:r>
        <w:rPr>
          <w:rFonts w:ascii="Arial" w:hAnsi="Arial" w:cs="Arial"/>
          <w:sz w:val="16"/>
          <w:szCs w:val="16"/>
        </w:rPr>
        <w:t>(ii) Reduces the hazards to public health and the environment associated with the release of such substances, pollutants, or contaminants.</w:t>
      </w:r>
    </w:p>
    <w:p w:rsidR="005C494B" w:rsidRDefault="005C494B" w:rsidP="005C494B">
      <w:pPr>
        <w:pStyle w:val="NormalWeb"/>
        <w:rPr>
          <w:rFonts w:ascii="Arial" w:hAnsi="Arial" w:cs="Arial"/>
          <w:sz w:val="16"/>
          <w:szCs w:val="16"/>
        </w:rPr>
      </w:pPr>
      <w:r>
        <w:rPr>
          <w:rFonts w:ascii="Arial" w:hAnsi="Arial" w:cs="Arial"/>
          <w:sz w:val="16"/>
          <w:szCs w:val="16"/>
        </w:rPr>
        <w:t xml:space="preserve">(2) The term </w:t>
      </w:r>
      <w:r>
        <w:rPr>
          <w:rFonts w:ascii="Arial" w:hAnsi="Arial" w:cs="Arial"/>
          <w:i/>
          <w:iCs/>
          <w:sz w:val="16"/>
          <w:szCs w:val="16"/>
        </w:rPr>
        <w:t>source reduction</w:t>
      </w:r>
      <w:r>
        <w:rPr>
          <w:rFonts w:ascii="Arial" w:hAnsi="Arial" w:cs="Arial"/>
          <w:sz w:val="16"/>
          <w:szCs w:val="16"/>
        </w:rPr>
        <w:t xml:space="preserve"> includes equipment or technology modifications, process or procedure modifications, reformulation or redesign of products, substitution of raw materials, and improvements in housekeeping, maintenance, training, or inventory control.</w:t>
      </w:r>
    </w:p>
    <w:p w:rsidR="005C494B" w:rsidRDefault="005C494B" w:rsidP="005C494B">
      <w:pPr>
        <w:pStyle w:val="NormalWeb"/>
        <w:rPr>
          <w:rFonts w:ascii="Arial" w:hAnsi="Arial" w:cs="Arial"/>
          <w:sz w:val="16"/>
          <w:szCs w:val="16"/>
        </w:rPr>
      </w:pPr>
      <w:r>
        <w:rPr>
          <w:rFonts w:ascii="Arial" w:hAnsi="Arial" w:cs="Arial"/>
          <w:sz w:val="16"/>
          <w:szCs w:val="16"/>
        </w:rPr>
        <w:t xml:space="preserve">(3) The term </w:t>
      </w:r>
      <w:r>
        <w:rPr>
          <w:rFonts w:ascii="Arial" w:hAnsi="Arial" w:cs="Arial"/>
          <w:i/>
          <w:iCs/>
          <w:sz w:val="16"/>
          <w:szCs w:val="16"/>
        </w:rPr>
        <w:t>source reduction</w:t>
      </w:r>
      <w:r>
        <w:rPr>
          <w:rFonts w:ascii="Arial" w:hAnsi="Arial" w:cs="Arial"/>
          <w:sz w:val="16"/>
          <w:szCs w:val="16"/>
        </w:rPr>
        <w:t xml:space="preserve"> does not include any practice that alters the physical, chemical, or biological characteristics or the volume of a hazardous substance, pollutant, or contaminant through a process or activity which itself is not integral to and necessary for the production of a product or the providing of a service.</w:t>
      </w:r>
    </w:p>
    <w:p w:rsidR="005C494B" w:rsidRDefault="005C494B" w:rsidP="005C494B">
      <w:pPr>
        <w:pStyle w:val="NormalWeb"/>
        <w:rPr>
          <w:rFonts w:ascii="Arial" w:hAnsi="Arial" w:cs="Arial"/>
          <w:sz w:val="16"/>
          <w:szCs w:val="16"/>
        </w:rPr>
      </w:pPr>
      <w:r>
        <w:rPr>
          <w:rFonts w:ascii="Arial" w:hAnsi="Arial" w:cs="Arial"/>
          <w:i/>
          <w:iCs/>
          <w:sz w:val="16"/>
          <w:szCs w:val="16"/>
        </w:rPr>
        <w:t>Potential to emit</w:t>
      </w:r>
      <w:r>
        <w:rPr>
          <w:rFonts w:ascii="Arial" w:hAnsi="Arial" w:cs="Arial"/>
          <w:sz w:val="16"/>
          <w:szCs w:val="16"/>
        </w:rPr>
        <w:t xml:space="preserve"> 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w:t>
      </w:r>
    </w:p>
    <w:p w:rsidR="005C494B" w:rsidRDefault="005C494B" w:rsidP="005C494B">
      <w:pPr>
        <w:pStyle w:val="NormalWeb"/>
        <w:rPr>
          <w:rFonts w:ascii="Arial" w:hAnsi="Arial" w:cs="Arial"/>
          <w:sz w:val="16"/>
          <w:szCs w:val="16"/>
        </w:rPr>
      </w:pPr>
      <w:r>
        <w:rPr>
          <w:rFonts w:ascii="Arial" w:hAnsi="Arial" w:cs="Arial"/>
          <w:i/>
          <w:iCs/>
          <w:sz w:val="16"/>
          <w:szCs w:val="16"/>
        </w:rPr>
        <w:t>Reconstruction,</w:t>
      </w:r>
      <w:r>
        <w:rPr>
          <w:rFonts w:ascii="Arial" w:hAnsi="Arial" w:cs="Arial"/>
          <w:sz w:val="16"/>
          <w:szCs w:val="16"/>
        </w:rPr>
        <w:t xml:space="preserve"> unless otherwise defined in a relevant standard, means the replacement of components of an affected or a previously nonaffected source to such an extent that:</w:t>
      </w:r>
    </w:p>
    <w:p w:rsidR="005C494B" w:rsidRDefault="005C494B" w:rsidP="005C494B">
      <w:pPr>
        <w:pStyle w:val="NormalWeb"/>
        <w:rPr>
          <w:rFonts w:ascii="Arial" w:hAnsi="Arial" w:cs="Arial"/>
          <w:sz w:val="16"/>
          <w:szCs w:val="16"/>
        </w:rPr>
      </w:pPr>
      <w:r>
        <w:rPr>
          <w:rFonts w:ascii="Arial" w:hAnsi="Arial" w:cs="Arial"/>
          <w:sz w:val="16"/>
          <w:szCs w:val="16"/>
        </w:rPr>
        <w:t>(1) The fixed capital cost of the new components exceeds 50 percent of the fixed capital cost that would be required to construct a comparable new source; and</w:t>
      </w:r>
    </w:p>
    <w:p w:rsidR="005C494B" w:rsidRDefault="005C494B" w:rsidP="005C494B">
      <w:pPr>
        <w:pStyle w:val="NormalWeb"/>
        <w:rPr>
          <w:rFonts w:ascii="Arial" w:hAnsi="Arial" w:cs="Arial"/>
          <w:sz w:val="16"/>
          <w:szCs w:val="16"/>
        </w:rPr>
      </w:pPr>
      <w:r>
        <w:rPr>
          <w:rFonts w:ascii="Arial" w:hAnsi="Arial" w:cs="Arial"/>
          <w:sz w:val="16"/>
          <w:szCs w:val="16"/>
        </w:rPr>
        <w:t>(2) It is technologically and economically feasible for the reconstructed source to meet the relevant standard(s) established by the Administrator (or a State) pursuant to section 112 of the Act. Upon reconstruction, an affected source, or a stationary source that becomes an affected source,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i/>
          <w:iCs/>
          <w:sz w:val="16"/>
          <w:szCs w:val="16"/>
        </w:rPr>
        <w:t>Regulation promulgation schedule</w:t>
      </w:r>
      <w:r>
        <w:rPr>
          <w:rFonts w:ascii="Arial" w:hAnsi="Arial" w:cs="Arial"/>
          <w:sz w:val="16"/>
          <w:szCs w:val="16"/>
        </w:rPr>
        <w:t xml:space="preserve"> means the schedule for the promulgation of emission standards under this part, established by the Administrator pursuant to section 112(e) of the Act and published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i/>
          <w:iCs/>
          <w:sz w:val="16"/>
          <w:szCs w:val="16"/>
        </w:rPr>
        <w:t>Relevant standard</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(1) An emission standard;</w:t>
      </w:r>
    </w:p>
    <w:p w:rsidR="005C494B" w:rsidRDefault="005C494B" w:rsidP="005C494B">
      <w:pPr>
        <w:pStyle w:val="NormalWeb"/>
        <w:rPr>
          <w:rFonts w:ascii="Arial" w:hAnsi="Arial" w:cs="Arial"/>
          <w:sz w:val="16"/>
          <w:szCs w:val="16"/>
        </w:rPr>
      </w:pPr>
      <w:r>
        <w:rPr>
          <w:rFonts w:ascii="Arial" w:hAnsi="Arial" w:cs="Arial"/>
          <w:sz w:val="16"/>
          <w:szCs w:val="16"/>
        </w:rPr>
        <w:t>(2) An alternative emission standard;</w:t>
      </w:r>
    </w:p>
    <w:p w:rsidR="005C494B" w:rsidRDefault="005C494B" w:rsidP="005C494B">
      <w:pPr>
        <w:pStyle w:val="NormalWeb"/>
        <w:rPr>
          <w:rFonts w:ascii="Arial" w:hAnsi="Arial" w:cs="Arial"/>
          <w:sz w:val="16"/>
          <w:szCs w:val="16"/>
        </w:rPr>
      </w:pPr>
      <w:r>
        <w:rPr>
          <w:rFonts w:ascii="Arial" w:hAnsi="Arial" w:cs="Arial"/>
          <w:sz w:val="16"/>
          <w:szCs w:val="16"/>
        </w:rPr>
        <w:t>(3) An alternative emission limitation; or</w:t>
      </w:r>
    </w:p>
    <w:p w:rsidR="005C494B" w:rsidRDefault="005C494B" w:rsidP="005C494B">
      <w:pPr>
        <w:pStyle w:val="NormalWeb"/>
        <w:rPr>
          <w:rFonts w:ascii="Arial" w:hAnsi="Arial" w:cs="Arial"/>
          <w:sz w:val="16"/>
          <w:szCs w:val="16"/>
        </w:rPr>
      </w:pPr>
      <w:r>
        <w:rPr>
          <w:rFonts w:ascii="Arial" w:hAnsi="Arial" w:cs="Arial"/>
          <w:sz w:val="16"/>
          <w:szCs w:val="16"/>
        </w:rPr>
        <w:t>(4) An equivalent emission limitation established pursuant to section 112 of the Act that applies to the collection of equipment, activities, or both regulated by such standard or limitation. A relevant standard may include or consist of a design, equipment, work practice, or operational requirement, or other measure, process, method, system, or technique (including prohibition of emissions) that the Administrator (or a State) establishes for new or existing sources to which such standard or limitation applies. Every relevant standard established pursuant to section 112 of the Act includes subpart A of this part, as provided by § 63.1(a)(4), and all applicable appendices of this part or of other parts of this chapter that are referenced in that standard.</w:t>
      </w:r>
    </w:p>
    <w:p w:rsidR="005C494B" w:rsidRDefault="005C494B" w:rsidP="005C494B">
      <w:pPr>
        <w:pStyle w:val="NormalWeb"/>
        <w:rPr>
          <w:rFonts w:ascii="Arial" w:hAnsi="Arial" w:cs="Arial"/>
          <w:sz w:val="16"/>
          <w:szCs w:val="16"/>
        </w:rPr>
      </w:pPr>
      <w:r>
        <w:rPr>
          <w:rFonts w:ascii="Arial" w:hAnsi="Arial" w:cs="Arial"/>
          <w:i/>
          <w:iCs/>
          <w:sz w:val="16"/>
          <w:szCs w:val="16"/>
        </w:rPr>
        <w:lastRenderedPageBreak/>
        <w:t>Responsible official</w:t>
      </w:r>
      <w:r>
        <w:rPr>
          <w:rFonts w:ascii="Arial" w:hAnsi="Arial" w:cs="Arial"/>
          <w:sz w:val="16"/>
          <w:szCs w:val="16"/>
        </w:rPr>
        <w:t xml:space="preserve"> means one of the following:</w:t>
      </w:r>
    </w:p>
    <w:p w:rsidR="005C494B" w:rsidRDefault="005C494B" w:rsidP="005C494B">
      <w:pPr>
        <w:pStyle w:val="NormalWeb"/>
        <w:rPr>
          <w:rFonts w:ascii="Arial" w:hAnsi="Arial" w:cs="Arial"/>
          <w:sz w:val="16"/>
          <w:szCs w:val="16"/>
        </w:rPr>
      </w:pPr>
      <w:r>
        <w:rPr>
          <w:rFonts w:ascii="Arial" w:hAnsi="Arial" w:cs="Arial"/>
          <w:sz w:val="16"/>
          <w:szCs w:val="16"/>
        </w:rPr>
        <w:t>(1) For a corporation: A president, secretary, treasurer, or vice president of the corporation in charge of a principal business function, or any other person who performs similar policy or decision-making functions for the corporation, or a duly authorized representative of such person if the representative is responsible for the overall operation of one or more manufacturing, production, or operating facilities and either:</w:t>
      </w:r>
    </w:p>
    <w:p w:rsidR="005C494B" w:rsidRDefault="005C494B" w:rsidP="005C494B">
      <w:pPr>
        <w:pStyle w:val="NormalWeb"/>
        <w:rPr>
          <w:rFonts w:ascii="Arial" w:hAnsi="Arial" w:cs="Arial"/>
          <w:sz w:val="16"/>
          <w:szCs w:val="16"/>
        </w:rPr>
      </w:pPr>
      <w:r>
        <w:rPr>
          <w:rFonts w:ascii="Arial" w:hAnsi="Arial" w:cs="Arial"/>
          <w:sz w:val="16"/>
          <w:szCs w:val="16"/>
        </w:rPr>
        <w:t>(i) The facilities employ more than 250 persons or have gross annual sales or expenditures exceeding $25 million (in second quarter 1980 dollars); or</w:t>
      </w:r>
    </w:p>
    <w:p w:rsidR="005C494B" w:rsidRDefault="005C494B" w:rsidP="005C494B">
      <w:pPr>
        <w:pStyle w:val="NormalWeb"/>
        <w:rPr>
          <w:rFonts w:ascii="Arial" w:hAnsi="Arial" w:cs="Arial"/>
          <w:sz w:val="16"/>
          <w:szCs w:val="16"/>
        </w:rPr>
      </w:pPr>
      <w:r>
        <w:rPr>
          <w:rFonts w:ascii="Arial" w:hAnsi="Arial" w:cs="Arial"/>
          <w:sz w:val="16"/>
          <w:szCs w:val="16"/>
        </w:rPr>
        <w:t>(ii) The delegation of authority to such representative is approved in advance by the Administrator.</w:t>
      </w:r>
    </w:p>
    <w:p w:rsidR="005C494B" w:rsidRDefault="005C494B" w:rsidP="005C494B">
      <w:pPr>
        <w:pStyle w:val="NormalWeb"/>
        <w:rPr>
          <w:rFonts w:ascii="Arial" w:hAnsi="Arial" w:cs="Arial"/>
          <w:sz w:val="16"/>
          <w:szCs w:val="16"/>
        </w:rPr>
      </w:pPr>
      <w:r>
        <w:rPr>
          <w:rFonts w:ascii="Arial" w:hAnsi="Arial" w:cs="Arial"/>
          <w:sz w:val="16"/>
          <w:szCs w:val="16"/>
        </w:rPr>
        <w:t>(2) For a partnership or sole proprietorship: a general partner or the proprietor, respectively.</w:t>
      </w:r>
    </w:p>
    <w:p w:rsidR="005C494B" w:rsidRDefault="005C494B" w:rsidP="005C494B">
      <w:pPr>
        <w:pStyle w:val="NormalWeb"/>
        <w:rPr>
          <w:rFonts w:ascii="Arial" w:hAnsi="Arial" w:cs="Arial"/>
          <w:sz w:val="16"/>
          <w:szCs w:val="16"/>
        </w:rPr>
      </w:pPr>
      <w:r>
        <w:rPr>
          <w:rFonts w:ascii="Arial" w:hAnsi="Arial" w:cs="Arial"/>
          <w:sz w:val="16"/>
          <w:szCs w:val="16"/>
        </w:rPr>
        <w:t>(3) For a municipality, State, Federal, or other public agency: either a principal executive officer or ranking elected official. For the purposes of this part, a principal executive officer of a Federal agency includes the chief executive officer having responsibility for the overall operations of a principal geographic unit of the agency (e.g., a Regional Administrator of the EPA).</w:t>
      </w:r>
    </w:p>
    <w:p w:rsidR="005C494B" w:rsidRDefault="005C494B" w:rsidP="005C494B">
      <w:pPr>
        <w:pStyle w:val="NormalWeb"/>
        <w:rPr>
          <w:rFonts w:ascii="Arial" w:hAnsi="Arial" w:cs="Arial"/>
          <w:sz w:val="16"/>
          <w:szCs w:val="16"/>
        </w:rPr>
      </w:pPr>
      <w:r>
        <w:rPr>
          <w:rFonts w:ascii="Arial" w:hAnsi="Arial" w:cs="Arial"/>
          <w:sz w:val="16"/>
          <w:szCs w:val="16"/>
        </w:rPr>
        <w:t>(4) For affected sources (as defined in this part) applying for or subject to a title V permit: “responsible official” shall have the same meaning as defined in part 70 or Federal title V regulations in this chapter (42 U.S.C. 7661), whichever is applicable.</w:t>
      </w:r>
    </w:p>
    <w:p w:rsidR="005C494B" w:rsidRDefault="005C494B" w:rsidP="005C494B">
      <w:pPr>
        <w:pStyle w:val="NormalWeb"/>
        <w:rPr>
          <w:rFonts w:ascii="Arial" w:hAnsi="Arial" w:cs="Arial"/>
          <w:sz w:val="16"/>
          <w:szCs w:val="16"/>
        </w:rPr>
      </w:pPr>
      <w:r>
        <w:rPr>
          <w:rFonts w:ascii="Arial" w:hAnsi="Arial" w:cs="Arial"/>
          <w:i/>
          <w:iCs/>
          <w:sz w:val="16"/>
          <w:szCs w:val="16"/>
        </w:rPr>
        <w:t>Run</w:t>
      </w:r>
      <w:r>
        <w:rPr>
          <w:rFonts w:ascii="Arial" w:hAnsi="Arial" w:cs="Arial"/>
          <w:sz w:val="16"/>
          <w:szCs w:val="16"/>
        </w:rPr>
        <w:t xml:space="preserve"> means one of a series of emission or other measurements needed to determine emissions for a representative operating period or cycle as specified in this part.</w:t>
      </w:r>
    </w:p>
    <w:p w:rsidR="005C494B" w:rsidRDefault="005C494B" w:rsidP="005C494B">
      <w:pPr>
        <w:pStyle w:val="NormalWeb"/>
        <w:rPr>
          <w:rFonts w:ascii="Arial" w:hAnsi="Arial" w:cs="Arial"/>
          <w:sz w:val="16"/>
          <w:szCs w:val="16"/>
        </w:rPr>
      </w:pPr>
      <w:r>
        <w:rPr>
          <w:rFonts w:ascii="Arial" w:hAnsi="Arial" w:cs="Arial"/>
          <w:i/>
          <w:iCs/>
          <w:sz w:val="16"/>
          <w:szCs w:val="16"/>
        </w:rPr>
        <w:t>Shutdown</w:t>
      </w:r>
      <w:r>
        <w:rPr>
          <w:rFonts w:ascii="Arial" w:hAnsi="Arial" w:cs="Arial"/>
          <w:sz w:val="16"/>
          <w:szCs w:val="16"/>
        </w:rPr>
        <w:t xml:space="preserve"> means the cessation of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Six-minute period</w:t>
      </w:r>
      <w:r>
        <w:rPr>
          <w:rFonts w:ascii="Arial" w:hAnsi="Arial" w:cs="Arial"/>
          <w:sz w:val="16"/>
          <w:szCs w:val="16"/>
        </w:rPr>
        <w:t xml:space="preserve"> means, with respect to opacity determinations, any one of the 10 equal parts of a 1-hour period.</w:t>
      </w:r>
    </w:p>
    <w:p w:rsidR="005C494B" w:rsidRDefault="005C494B" w:rsidP="005C494B">
      <w:pPr>
        <w:pStyle w:val="NormalWeb"/>
        <w:rPr>
          <w:rFonts w:ascii="Arial" w:hAnsi="Arial" w:cs="Arial"/>
          <w:sz w:val="16"/>
          <w:szCs w:val="16"/>
        </w:rPr>
      </w:pPr>
      <w:r>
        <w:rPr>
          <w:rFonts w:ascii="Arial" w:hAnsi="Arial" w:cs="Arial"/>
          <w:i/>
          <w:iCs/>
          <w:sz w:val="16"/>
          <w:szCs w:val="16"/>
        </w:rPr>
        <w:t>Source at a Performance Track member facility</w:t>
      </w:r>
      <w:r>
        <w:rPr>
          <w:rFonts w:ascii="Arial" w:hAnsi="Arial" w:cs="Arial"/>
          <w:sz w:val="16"/>
          <w:szCs w:val="16"/>
        </w:rPr>
        <w:t xml:space="preserve"> means a major or area source located at a facility which has been accepted by EPA for membership in the Performance Track Program (as described at </w:t>
      </w:r>
      <w:r>
        <w:rPr>
          <w:rFonts w:ascii="Arial" w:hAnsi="Arial" w:cs="Arial"/>
          <w:i/>
          <w:iCs/>
          <w:sz w:val="16"/>
          <w:szCs w:val="16"/>
        </w:rPr>
        <w:t>www.epa.gov/PerformanceTrack</w:t>
      </w:r>
      <w:r>
        <w:rPr>
          <w:rFonts w:ascii="Arial" w:hAnsi="Arial" w:cs="Arial"/>
          <w:sz w:val="16"/>
          <w:szCs w:val="16"/>
        </w:rPr>
        <w:t xml:space="preserve"> ) and is still a member of the Program. The Performance Track Program is a voluntary program that encourages continuous environmental improvement through the use of environmental management systems, local community outreach, and measurable results.</w:t>
      </w:r>
    </w:p>
    <w:p w:rsidR="005C494B" w:rsidRDefault="005C494B" w:rsidP="005C494B">
      <w:pPr>
        <w:pStyle w:val="NormalWeb"/>
        <w:rPr>
          <w:rFonts w:ascii="Arial" w:hAnsi="Arial" w:cs="Arial"/>
          <w:sz w:val="16"/>
          <w:szCs w:val="16"/>
        </w:rPr>
      </w:pPr>
      <w:r>
        <w:rPr>
          <w:rFonts w:ascii="Arial" w:hAnsi="Arial" w:cs="Arial"/>
          <w:i/>
          <w:iCs/>
          <w:sz w:val="16"/>
          <w:szCs w:val="16"/>
        </w:rPr>
        <w:t>Standard conditions</w:t>
      </w:r>
      <w:r>
        <w:rPr>
          <w:rFonts w:ascii="Arial" w:hAnsi="Arial" w:cs="Arial"/>
          <w:sz w:val="16"/>
          <w:szCs w:val="16"/>
        </w:rPr>
        <w:t xml:space="preserve"> means a temperature of 293 K (68 °F) and a pressure of 101.3 kilopascals (29.92 in. Hg).</w:t>
      </w:r>
    </w:p>
    <w:p w:rsidR="005C494B" w:rsidRDefault="005C494B" w:rsidP="005C494B">
      <w:pPr>
        <w:pStyle w:val="NormalWeb"/>
        <w:rPr>
          <w:rFonts w:ascii="Arial" w:hAnsi="Arial" w:cs="Arial"/>
          <w:sz w:val="16"/>
          <w:szCs w:val="16"/>
        </w:rPr>
      </w:pPr>
      <w:r>
        <w:rPr>
          <w:rFonts w:ascii="Arial" w:hAnsi="Arial" w:cs="Arial"/>
          <w:i/>
          <w:iCs/>
          <w:sz w:val="16"/>
          <w:szCs w:val="16"/>
        </w:rPr>
        <w:t>Startup</w:t>
      </w:r>
      <w:r>
        <w:rPr>
          <w:rFonts w:ascii="Arial" w:hAnsi="Arial" w:cs="Arial"/>
          <w:sz w:val="16"/>
          <w:szCs w:val="16"/>
        </w:rPr>
        <w:t xml:space="preserve"> means the setting in operation of an affected source or portion of an affected source for any purpose.</w:t>
      </w:r>
    </w:p>
    <w:p w:rsidR="005C494B" w:rsidRDefault="005C494B" w:rsidP="005C494B">
      <w:pPr>
        <w:pStyle w:val="NormalWeb"/>
        <w:rPr>
          <w:rFonts w:ascii="Arial" w:hAnsi="Arial" w:cs="Arial"/>
          <w:sz w:val="16"/>
          <w:szCs w:val="16"/>
        </w:rPr>
      </w:pPr>
      <w:r>
        <w:rPr>
          <w:rFonts w:ascii="Arial" w:hAnsi="Arial" w:cs="Arial"/>
          <w:i/>
          <w:iCs/>
          <w:sz w:val="16"/>
          <w:szCs w:val="16"/>
        </w:rPr>
        <w:t>State</w:t>
      </w:r>
      <w:r>
        <w:rPr>
          <w:rFonts w:ascii="Arial" w:hAnsi="Arial" w:cs="Arial"/>
          <w:sz w:val="16"/>
          <w:szCs w:val="16"/>
        </w:rPr>
        <w:t xml:space="preserve"> means all non-Federal authorities, including local agencies, interstate associations, and State-wide programs, that have delegated authority to implement: (1) The provisions of this part and/or (2) the permit program established under part 70 of this chapter. The term State shall have its conventional meaning where clear from the context.</w:t>
      </w:r>
    </w:p>
    <w:p w:rsidR="005C494B" w:rsidRDefault="005C494B" w:rsidP="005C494B">
      <w:pPr>
        <w:pStyle w:val="NormalWeb"/>
        <w:rPr>
          <w:rFonts w:ascii="Arial" w:hAnsi="Arial" w:cs="Arial"/>
          <w:sz w:val="16"/>
          <w:szCs w:val="16"/>
        </w:rPr>
      </w:pPr>
      <w:r>
        <w:rPr>
          <w:rFonts w:ascii="Arial" w:hAnsi="Arial" w:cs="Arial"/>
          <w:i/>
          <w:iCs/>
          <w:sz w:val="16"/>
          <w:szCs w:val="16"/>
        </w:rPr>
        <w:t>Stationary source</w:t>
      </w:r>
      <w:r>
        <w:rPr>
          <w:rFonts w:ascii="Arial" w:hAnsi="Arial" w:cs="Arial"/>
          <w:sz w:val="16"/>
          <w:szCs w:val="16"/>
        </w:rPr>
        <w:t xml:space="preserve"> means any building, structure, facility, or installation which emits or may emit any air pollutant.</w:t>
      </w:r>
    </w:p>
    <w:p w:rsidR="005C494B" w:rsidRDefault="005C494B" w:rsidP="005C494B">
      <w:pPr>
        <w:pStyle w:val="NormalWeb"/>
        <w:rPr>
          <w:rFonts w:ascii="Arial" w:hAnsi="Arial" w:cs="Arial"/>
          <w:sz w:val="16"/>
          <w:szCs w:val="16"/>
        </w:rPr>
      </w:pPr>
      <w:r>
        <w:rPr>
          <w:rFonts w:ascii="Arial" w:hAnsi="Arial" w:cs="Arial"/>
          <w:i/>
          <w:iCs/>
          <w:sz w:val="16"/>
          <w:szCs w:val="16"/>
        </w:rPr>
        <w:t>Test method</w:t>
      </w:r>
      <w:r>
        <w:rPr>
          <w:rFonts w:ascii="Arial" w:hAnsi="Arial" w:cs="Arial"/>
          <w:sz w:val="16"/>
          <w:szCs w:val="16"/>
        </w:rPr>
        <w:t xml:space="preserve"> means the validated procedure for sampling, preparing, and analyzing for an air pollutant specified in a relevant standard as the performance test procedure. The test method may include methods described in an appendix of this chapter, test methods incorporated by reference in this part, or methods validated for an application through procedures in Method 301 of appendix A of this part.</w:t>
      </w:r>
    </w:p>
    <w:p w:rsidR="005C494B" w:rsidRDefault="005C494B" w:rsidP="005C494B">
      <w:pPr>
        <w:pStyle w:val="NormalWeb"/>
        <w:rPr>
          <w:rFonts w:ascii="Arial" w:hAnsi="Arial" w:cs="Arial"/>
          <w:sz w:val="16"/>
          <w:szCs w:val="16"/>
        </w:rPr>
      </w:pPr>
      <w:r>
        <w:rPr>
          <w:rFonts w:ascii="Arial" w:hAnsi="Arial" w:cs="Arial"/>
          <w:i/>
          <w:iCs/>
          <w:sz w:val="16"/>
          <w:szCs w:val="16"/>
        </w:rPr>
        <w:t>Title V permit</w:t>
      </w:r>
      <w:r>
        <w:rPr>
          <w:rFonts w:ascii="Arial" w:hAnsi="Arial" w:cs="Arial"/>
          <w:sz w:val="16"/>
          <w:szCs w:val="16"/>
        </w:rPr>
        <w:t xml:space="preserve"> means any permit issued, renewed, or revised pursuant to Federal or State regulations established to implement title V of the Act (42 U.S.C. 7661). A title V permit issued by a State permitting authority is called a part 70 permit in this part.</w:t>
      </w:r>
    </w:p>
    <w:p w:rsidR="005C494B" w:rsidRDefault="005C494B" w:rsidP="005C494B">
      <w:pPr>
        <w:pStyle w:val="NormalWeb"/>
        <w:rPr>
          <w:rFonts w:ascii="Arial" w:hAnsi="Arial" w:cs="Arial"/>
          <w:sz w:val="16"/>
          <w:szCs w:val="16"/>
        </w:rPr>
      </w:pPr>
      <w:r>
        <w:rPr>
          <w:rFonts w:ascii="Arial" w:hAnsi="Arial" w:cs="Arial"/>
          <w:i/>
          <w:iCs/>
          <w:sz w:val="16"/>
          <w:szCs w:val="16"/>
        </w:rPr>
        <w:t>Visible emission</w:t>
      </w:r>
      <w:r>
        <w:rPr>
          <w:rFonts w:ascii="Arial" w:hAnsi="Arial" w:cs="Arial"/>
          <w:sz w:val="16"/>
          <w:szCs w:val="16"/>
        </w:rPr>
        <w:t xml:space="preserve"> means the observation of an emission of opacity or optical density above the threshold of vision.</w:t>
      </w:r>
    </w:p>
    <w:p w:rsidR="005C494B" w:rsidRDefault="005C494B" w:rsidP="005C494B">
      <w:pPr>
        <w:pStyle w:val="NormalWeb"/>
        <w:rPr>
          <w:rFonts w:ascii="Arial" w:hAnsi="Arial" w:cs="Arial"/>
          <w:sz w:val="16"/>
          <w:szCs w:val="16"/>
        </w:rPr>
      </w:pPr>
      <w:r>
        <w:rPr>
          <w:rFonts w:ascii="Arial" w:hAnsi="Arial" w:cs="Arial"/>
          <w:i/>
          <w:iCs/>
          <w:sz w:val="16"/>
          <w:szCs w:val="16"/>
        </w:rPr>
        <w:t>Working day</w:t>
      </w:r>
      <w:r>
        <w:rPr>
          <w:rFonts w:ascii="Arial" w:hAnsi="Arial" w:cs="Arial"/>
          <w:sz w:val="16"/>
          <w:szCs w:val="16"/>
        </w:rPr>
        <w:t xml:space="preserve"> means any day on which Federal Government offices (or State government offices for a State that has obtained delegation under section 112(l)) are open for normal business. Saturdays, Sundays, and official Federal (or where delegated, State) holidays are not working days.</w:t>
      </w:r>
    </w:p>
    <w:p w:rsidR="005C494B" w:rsidRDefault="005C494B" w:rsidP="005C494B">
      <w:pPr>
        <w:pStyle w:val="cita"/>
        <w:rPr>
          <w:rFonts w:ascii="Arial" w:hAnsi="Arial" w:cs="Arial"/>
        </w:rPr>
      </w:pPr>
      <w:r>
        <w:rPr>
          <w:rFonts w:ascii="Arial" w:hAnsi="Arial" w:cs="Arial"/>
        </w:rPr>
        <w:t>[59 FR 12430, Mar. 16, 1994, as amended at 67 FR 16596, Apr. 5, 2002; 68 FR 32600, May 30, 2003; 69 FR 21752, Apr. 22, 2004; 72 FR 27443, May 16, 2007]</w:t>
      </w:r>
    </w:p>
    <w:p w:rsidR="005C494B" w:rsidRDefault="005C494B" w:rsidP="005C494B">
      <w:pPr>
        <w:pStyle w:val="Heading2"/>
        <w:jc w:val="left"/>
        <w:rPr>
          <w:rFonts w:ascii="Arial" w:hAnsi="Arial" w:cs="Arial"/>
          <w:sz w:val="16"/>
          <w:szCs w:val="16"/>
        </w:rPr>
      </w:pPr>
      <w:bookmarkStart w:id="2" w:name="40:10.0.1.1.1.1.5.3"/>
      <w:bookmarkEnd w:id="2"/>
      <w:r>
        <w:rPr>
          <w:rFonts w:ascii="Arial" w:hAnsi="Arial" w:cs="Arial"/>
        </w:rPr>
        <w:lastRenderedPageBreak/>
        <w:t>§ 63.3   Units and abbreviations.</w:t>
      </w:r>
    </w:p>
    <w:p w:rsidR="005C494B" w:rsidRDefault="005C494B" w:rsidP="005C494B">
      <w:pPr>
        <w:pStyle w:val="NormalWeb"/>
        <w:rPr>
          <w:rFonts w:ascii="Arial" w:hAnsi="Arial" w:cs="Arial"/>
          <w:sz w:val="16"/>
          <w:szCs w:val="16"/>
        </w:rPr>
      </w:pPr>
      <w:r>
        <w:rPr>
          <w:rFonts w:ascii="Arial" w:hAnsi="Arial" w:cs="Arial"/>
          <w:sz w:val="16"/>
          <w:szCs w:val="16"/>
        </w:rPr>
        <w:t>Used in this part are abbreviations and symbols of units of measure. These are defined as follows: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System International (SI)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 = ampere</w:t>
      </w:r>
    </w:p>
    <w:p w:rsidR="005C494B" w:rsidRDefault="005C494B" w:rsidP="005C494B">
      <w:pPr>
        <w:pStyle w:val="fp-1"/>
        <w:rPr>
          <w:rFonts w:ascii="Arial" w:hAnsi="Arial" w:cs="Arial"/>
          <w:sz w:val="14"/>
          <w:szCs w:val="14"/>
        </w:rPr>
      </w:pPr>
      <w:r>
        <w:rPr>
          <w:rFonts w:ascii="Arial" w:hAnsi="Arial" w:cs="Arial"/>
          <w:sz w:val="14"/>
          <w:szCs w:val="14"/>
        </w:rPr>
        <w:t>g = gram</w:t>
      </w:r>
    </w:p>
    <w:p w:rsidR="005C494B" w:rsidRDefault="005C494B" w:rsidP="005C494B">
      <w:pPr>
        <w:pStyle w:val="fp-1"/>
        <w:rPr>
          <w:rFonts w:ascii="Arial" w:hAnsi="Arial" w:cs="Arial"/>
          <w:sz w:val="14"/>
          <w:szCs w:val="14"/>
        </w:rPr>
      </w:pPr>
      <w:r>
        <w:rPr>
          <w:rFonts w:ascii="Arial" w:hAnsi="Arial" w:cs="Arial"/>
          <w:sz w:val="14"/>
          <w:szCs w:val="14"/>
        </w:rPr>
        <w:t>Hz = hertz</w:t>
      </w:r>
    </w:p>
    <w:p w:rsidR="005C494B" w:rsidRDefault="005C494B" w:rsidP="005C494B">
      <w:pPr>
        <w:pStyle w:val="fp-1"/>
        <w:rPr>
          <w:rFonts w:ascii="Arial" w:hAnsi="Arial" w:cs="Arial"/>
          <w:sz w:val="14"/>
          <w:szCs w:val="14"/>
        </w:rPr>
      </w:pPr>
      <w:r>
        <w:rPr>
          <w:rFonts w:ascii="Arial" w:hAnsi="Arial" w:cs="Arial"/>
          <w:sz w:val="14"/>
          <w:szCs w:val="14"/>
        </w:rPr>
        <w:t>J = joule</w:t>
      </w:r>
    </w:p>
    <w:p w:rsidR="005C494B" w:rsidRDefault="005C494B" w:rsidP="005C494B">
      <w:pPr>
        <w:pStyle w:val="fp-1"/>
        <w:rPr>
          <w:rFonts w:ascii="Arial" w:hAnsi="Arial" w:cs="Arial"/>
          <w:sz w:val="14"/>
          <w:szCs w:val="14"/>
        </w:rPr>
      </w:pPr>
      <w:r>
        <w:rPr>
          <w:rFonts w:ascii="Arial" w:hAnsi="Arial" w:cs="Arial"/>
          <w:sz w:val="14"/>
          <w:szCs w:val="14"/>
        </w:rPr>
        <w:t>°K = degree Kelvin</w:t>
      </w:r>
    </w:p>
    <w:p w:rsidR="005C494B" w:rsidRDefault="005C494B" w:rsidP="005C494B">
      <w:pPr>
        <w:pStyle w:val="fp-1"/>
        <w:rPr>
          <w:rFonts w:ascii="Arial" w:hAnsi="Arial" w:cs="Arial"/>
          <w:sz w:val="14"/>
          <w:szCs w:val="14"/>
        </w:rPr>
      </w:pPr>
      <w:r>
        <w:rPr>
          <w:rFonts w:ascii="Arial" w:hAnsi="Arial" w:cs="Arial"/>
          <w:sz w:val="14"/>
          <w:szCs w:val="14"/>
        </w:rPr>
        <w:t>kg = kilogram</w:t>
      </w:r>
    </w:p>
    <w:p w:rsidR="005C494B" w:rsidRDefault="005C494B" w:rsidP="005C494B">
      <w:pPr>
        <w:pStyle w:val="fp-1"/>
        <w:rPr>
          <w:rFonts w:ascii="Arial" w:hAnsi="Arial" w:cs="Arial"/>
          <w:sz w:val="14"/>
          <w:szCs w:val="14"/>
        </w:rPr>
      </w:pPr>
      <w:r>
        <w:rPr>
          <w:rFonts w:ascii="Arial" w:hAnsi="Arial" w:cs="Arial"/>
          <w:sz w:val="14"/>
          <w:szCs w:val="14"/>
        </w:rPr>
        <w:t>l = liter</w:t>
      </w:r>
    </w:p>
    <w:p w:rsidR="005C494B" w:rsidRDefault="005C494B" w:rsidP="005C494B">
      <w:pPr>
        <w:pStyle w:val="fp-1"/>
        <w:rPr>
          <w:rFonts w:ascii="Arial" w:hAnsi="Arial" w:cs="Arial"/>
          <w:sz w:val="14"/>
          <w:szCs w:val="14"/>
        </w:rPr>
      </w:pPr>
      <w:r>
        <w:rPr>
          <w:rFonts w:ascii="Arial" w:hAnsi="Arial" w:cs="Arial"/>
          <w:sz w:val="14"/>
          <w:szCs w:val="14"/>
        </w:rPr>
        <w:t>m = meter</w:t>
      </w:r>
    </w:p>
    <w:p w:rsidR="005C494B" w:rsidRDefault="005C494B" w:rsidP="005C494B">
      <w:pPr>
        <w:pStyle w:val="fp-1"/>
        <w:rPr>
          <w:rFonts w:ascii="Arial" w:hAnsi="Arial" w:cs="Arial"/>
          <w:sz w:val="14"/>
          <w:szCs w:val="14"/>
        </w:rPr>
      </w:pPr>
      <w:r>
        <w:rPr>
          <w:rFonts w:ascii="Arial" w:hAnsi="Arial" w:cs="Arial"/>
          <w:sz w:val="14"/>
          <w:szCs w:val="14"/>
        </w:rPr>
        <w:t>m</w:t>
      </w:r>
      <w:r>
        <w:rPr>
          <w:rFonts w:ascii="Arial" w:hAnsi="Arial" w:cs="Arial"/>
          <w:sz w:val="10"/>
          <w:szCs w:val="10"/>
          <w:vertAlign w:val="superscript"/>
        </w:rPr>
        <w:t>3</w:t>
      </w:r>
      <w:r>
        <w:rPr>
          <w:rFonts w:ascii="Arial" w:hAnsi="Arial" w:cs="Arial"/>
          <w:sz w:val="14"/>
          <w:szCs w:val="14"/>
        </w:rPr>
        <w:t xml:space="preserve"> = cubic meter</w:t>
      </w:r>
    </w:p>
    <w:p w:rsidR="005C494B" w:rsidRDefault="005C494B" w:rsidP="005C494B">
      <w:pPr>
        <w:pStyle w:val="fp-1"/>
        <w:rPr>
          <w:rFonts w:ascii="Arial" w:hAnsi="Arial" w:cs="Arial"/>
          <w:sz w:val="14"/>
          <w:szCs w:val="14"/>
        </w:rPr>
      </w:pPr>
      <w:r>
        <w:rPr>
          <w:rFonts w:ascii="Arial" w:hAnsi="Arial" w:cs="Arial"/>
          <w:sz w:val="14"/>
          <w:szCs w:val="14"/>
        </w:rPr>
        <w:t>mg = milligram = 10</w:t>
      </w:r>
      <w:r>
        <w:rPr>
          <w:rFonts w:ascii="Arial" w:hAnsi="Arial" w:cs="Arial"/>
          <w:sz w:val="10"/>
          <w:szCs w:val="10"/>
          <w:vertAlign w:val="superscript"/>
        </w:rPr>
        <w:t>−3</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ml = milliliter = 10</w:t>
      </w:r>
      <w:r>
        <w:rPr>
          <w:rFonts w:ascii="Arial" w:hAnsi="Arial" w:cs="Arial"/>
          <w:sz w:val="10"/>
          <w:szCs w:val="10"/>
          <w:vertAlign w:val="superscript"/>
        </w:rPr>
        <w:t>−3</w:t>
      </w:r>
      <w:r>
        <w:rPr>
          <w:rFonts w:ascii="Arial" w:hAnsi="Arial" w:cs="Arial"/>
          <w:sz w:val="14"/>
          <w:szCs w:val="14"/>
        </w:rPr>
        <w:t xml:space="preserve"> liter</w:t>
      </w:r>
    </w:p>
    <w:p w:rsidR="005C494B" w:rsidRDefault="005C494B" w:rsidP="005C494B">
      <w:pPr>
        <w:pStyle w:val="fp-1"/>
        <w:rPr>
          <w:rFonts w:ascii="Arial" w:hAnsi="Arial" w:cs="Arial"/>
          <w:sz w:val="14"/>
          <w:szCs w:val="14"/>
        </w:rPr>
      </w:pPr>
      <w:r>
        <w:rPr>
          <w:rFonts w:ascii="Arial" w:hAnsi="Arial" w:cs="Arial"/>
          <w:sz w:val="14"/>
          <w:szCs w:val="14"/>
        </w:rPr>
        <w:t>mm = millimeter = 10</w:t>
      </w:r>
      <w:r>
        <w:rPr>
          <w:rFonts w:ascii="Arial" w:hAnsi="Arial" w:cs="Arial"/>
          <w:sz w:val="10"/>
          <w:szCs w:val="10"/>
          <w:vertAlign w:val="superscript"/>
        </w:rPr>
        <w:t>−3</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Mg = megagram = 10</w:t>
      </w:r>
      <w:r>
        <w:rPr>
          <w:rFonts w:ascii="Arial" w:hAnsi="Arial" w:cs="Arial"/>
          <w:sz w:val="10"/>
          <w:szCs w:val="10"/>
          <w:vertAlign w:val="superscript"/>
        </w:rPr>
        <w:t>6</w:t>
      </w:r>
      <w:r>
        <w:rPr>
          <w:rFonts w:ascii="Arial" w:hAnsi="Arial" w:cs="Arial"/>
          <w:sz w:val="14"/>
          <w:szCs w:val="14"/>
        </w:rPr>
        <w:t xml:space="preserve"> gram = metric ton</w:t>
      </w:r>
    </w:p>
    <w:p w:rsidR="005C494B" w:rsidRDefault="005C494B" w:rsidP="005C494B">
      <w:pPr>
        <w:pStyle w:val="fp-1"/>
        <w:rPr>
          <w:rFonts w:ascii="Arial" w:hAnsi="Arial" w:cs="Arial"/>
          <w:sz w:val="14"/>
          <w:szCs w:val="14"/>
        </w:rPr>
      </w:pPr>
      <w:r>
        <w:rPr>
          <w:rFonts w:ascii="Arial" w:hAnsi="Arial" w:cs="Arial"/>
          <w:sz w:val="14"/>
          <w:szCs w:val="14"/>
        </w:rPr>
        <w:t>MJ = megajoule</w:t>
      </w:r>
    </w:p>
    <w:p w:rsidR="005C494B" w:rsidRDefault="005C494B" w:rsidP="005C494B">
      <w:pPr>
        <w:pStyle w:val="fp-1"/>
        <w:rPr>
          <w:rFonts w:ascii="Arial" w:hAnsi="Arial" w:cs="Arial"/>
          <w:sz w:val="14"/>
          <w:szCs w:val="14"/>
        </w:rPr>
      </w:pPr>
      <w:r>
        <w:rPr>
          <w:rFonts w:ascii="Arial" w:hAnsi="Arial" w:cs="Arial"/>
          <w:sz w:val="14"/>
          <w:szCs w:val="14"/>
        </w:rPr>
        <w:t>mol = mole</w:t>
      </w:r>
    </w:p>
    <w:p w:rsidR="005C494B" w:rsidRDefault="005C494B" w:rsidP="005C494B">
      <w:pPr>
        <w:pStyle w:val="fp-1"/>
        <w:rPr>
          <w:rFonts w:ascii="Arial" w:hAnsi="Arial" w:cs="Arial"/>
          <w:sz w:val="14"/>
          <w:szCs w:val="14"/>
        </w:rPr>
      </w:pPr>
      <w:r>
        <w:rPr>
          <w:rFonts w:ascii="Arial" w:hAnsi="Arial" w:cs="Arial"/>
          <w:sz w:val="14"/>
          <w:szCs w:val="14"/>
        </w:rPr>
        <w:t>N = newton</w:t>
      </w:r>
    </w:p>
    <w:p w:rsidR="005C494B" w:rsidRDefault="005C494B" w:rsidP="005C494B">
      <w:pPr>
        <w:pStyle w:val="fp-1"/>
        <w:rPr>
          <w:rFonts w:ascii="Arial" w:hAnsi="Arial" w:cs="Arial"/>
          <w:sz w:val="14"/>
          <w:szCs w:val="14"/>
        </w:rPr>
      </w:pPr>
      <w:r>
        <w:rPr>
          <w:rFonts w:ascii="Arial" w:hAnsi="Arial" w:cs="Arial"/>
          <w:sz w:val="14"/>
          <w:szCs w:val="14"/>
        </w:rPr>
        <w:t>ng = nanogram = 10</w:t>
      </w:r>
      <w:r>
        <w:rPr>
          <w:rFonts w:ascii="Arial" w:hAnsi="Arial" w:cs="Arial"/>
          <w:sz w:val="10"/>
          <w:szCs w:val="10"/>
          <w:vertAlign w:val="superscript"/>
        </w:rPr>
        <w:t>−9</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nm = nanometer = 10</w:t>
      </w:r>
      <w:r>
        <w:rPr>
          <w:rFonts w:ascii="Arial" w:hAnsi="Arial" w:cs="Arial"/>
          <w:sz w:val="10"/>
          <w:szCs w:val="10"/>
          <w:vertAlign w:val="superscript"/>
        </w:rPr>
        <w:t>−9</w:t>
      </w:r>
      <w:r>
        <w:rPr>
          <w:rFonts w:ascii="Arial" w:hAnsi="Arial" w:cs="Arial"/>
          <w:sz w:val="14"/>
          <w:szCs w:val="14"/>
        </w:rPr>
        <w:t xml:space="preserve"> meter</w:t>
      </w:r>
    </w:p>
    <w:p w:rsidR="005C494B" w:rsidRDefault="005C494B" w:rsidP="005C494B">
      <w:pPr>
        <w:pStyle w:val="fp-1"/>
        <w:rPr>
          <w:rFonts w:ascii="Arial" w:hAnsi="Arial" w:cs="Arial"/>
          <w:sz w:val="14"/>
          <w:szCs w:val="14"/>
        </w:rPr>
      </w:pPr>
      <w:r>
        <w:rPr>
          <w:rFonts w:ascii="Arial" w:hAnsi="Arial" w:cs="Arial"/>
          <w:sz w:val="14"/>
          <w:szCs w:val="14"/>
        </w:rPr>
        <w:t>Pa = pascal</w:t>
      </w:r>
    </w:p>
    <w:p w:rsidR="005C494B" w:rsidRDefault="005C494B" w:rsidP="005C494B">
      <w:pPr>
        <w:pStyle w:val="fp-1"/>
        <w:rPr>
          <w:rFonts w:ascii="Arial" w:hAnsi="Arial" w:cs="Arial"/>
          <w:sz w:val="14"/>
          <w:szCs w:val="14"/>
        </w:rPr>
      </w:pPr>
      <w:r>
        <w:rPr>
          <w:rFonts w:ascii="Arial" w:hAnsi="Arial" w:cs="Arial"/>
          <w:sz w:val="14"/>
          <w:szCs w:val="14"/>
        </w:rPr>
        <w:t>s = second</w:t>
      </w:r>
    </w:p>
    <w:p w:rsidR="005C494B" w:rsidRDefault="005C494B" w:rsidP="005C494B">
      <w:pPr>
        <w:pStyle w:val="fp-1"/>
        <w:rPr>
          <w:rFonts w:ascii="Arial" w:hAnsi="Arial" w:cs="Arial"/>
          <w:sz w:val="14"/>
          <w:szCs w:val="14"/>
        </w:rPr>
      </w:pPr>
      <w:r>
        <w:rPr>
          <w:rFonts w:ascii="Arial" w:hAnsi="Arial" w:cs="Arial"/>
          <w:sz w:val="14"/>
          <w:szCs w:val="14"/>
        </w:rPr>
        <w:t>V = volt</w:t>
      </w:r>
    </w:p>
    <w:p w:rsidR="005C494B" w:rsidRDefault="005C494B" w:rsidP="005C494B">
      <w:pPr>
        <w:pStyle w:val="fp-1"/>
        <w:rPr>
          <w:rFonts w:ascii="Arial" w:hAnsi="Arial" w:cs="Arial"/>
          <w:sz w:val="14"/>
          <w:szCs w:val="14"/>
        </w:rPr>
      </w:pPr>
      <w:r>
        <w:rPr>
          <w:rFonts w:ascii="Arial" w:hAnsi="Arial" w:cs="Arial"/>
          <w:sz w:val="14"/>
          <w:szCs w:val="14"/>
        </w:rPr>
        <w:t>W = watt</w:t>
      </w:r>
    </w:p>
    <w:p w:rsidR="005C494B" w:rsidRDefault="005C494B" w:rsidP="005C494B">
      <w:pPr>
        <w:pStyle w:val="fp-1"/>
        <w:rPr>
          <w:rFonts w:ascii="Arial" w:hAnsi="Arial" w:cs="Arial"/>
          <w:sz w:val="14"/>
          <w:szCs w:val="14"/>
        </w:rPr>
      </w:pPr>
      <w:r>
        <w:rPr>
          <w:rFonts w:ascii="Arial" w:hAnsi="Arial" w:cs="Arial"/>
          <w:sz w:val="14"/>
          <w:szCs w:val="14"/>
        </w:rPr>
        <w:t>Ω = ohm</w:t>
      </w:r>
    </w:p>
    <w:p w:rsidR="005C494B" w:rsidRDefault="005C494B" w:rsidP="005C494B">
      <w:pPr>
        <w:pStyle w:val="fp-1"/>
        <w:rPr>
          <w:rFonts w:ascii="Arial" w:hAnsi="Arial" w:cs="Arial"/>
          <w:sz w:val="14"/>
          <w:szCs w:val="14"/>
        </w:rPr>
      </w:pPr>
      <w:r>
        <w:rPr>
          <w:rFonts w:ascii="Arial" w:hAnsi="Arial" w:cs="Arial"/>
          <w:sz w:val="14"/>
          <w:szCs w:val="14"/>
        </w:rPr>
        <w:t>µg = microgram = 10</w:t>
      </w:r>
      <w:r>
        <w:rPr>
          <w:rFonts w:ascii="Arial" w:hAnsi="Arial" w:cs="Arial"/>
          <w:sz w:val="10"/>
          <w:szCs w:val="10"/>
          <w:vertAlign w:val="superscript"/>
        </w:rPr>
        <w:t>−6</w:t>
      </w:r>
      <w:r>
        <w:rPr>
          <w:rFonts w:ascii="Arial" w:hAnsi="Arial" w:cs="Arial"/>
          <w:sz w:val="14"/>
          <w:szCs w:val="14"/>
        </w:rPr>
        <w:t xml:space="preserve"> gram</w:t>
      </w:r>
    </w:p>
    <w:p w:rsidR="005C494B" w:rsidRDefault="005C494B" w:rsidP="005C494B">
      <w:pPr>
        <w:pStyle w:val="fp-1"/>
        <w:rPr>
          <w:rFonts w:ascii="Arial" w:hAnsi="Arial" w:cs="Arial"/>
          <w:sz w:val="14"/>
          <w:szCs w:val="14"/>
        </w:rPr>
      </w:pPr>
      <w:r>
        <w:rPr>
          <w:rFonts w:ascii="Arial" w:hAnsi="Arial" w:cs="Arial"/>
          <w:sz w:val="14"/>
          <w:szCs w:val="14"/>
        </w:rPr>
        <w:t>µl = microliter = 10</w:t>
      </w:r>
      <w:r>
        <w:rPr>
          <w:rFonts w:ascii="Arial" w:hAnsi="Arial" w:cs="Arial"/>
          <w:sz w:val="10"/>
          <w:szCs w:val="10"/>
          <w:vertAlign w:val="superscript"/>
        </w:rPr>
        <w:t>−6</w:t>
      </w:r>
      <w:r>
        <w:rPr>
          <w:rFonts w:ascii="Arial" w:hAnsi="Arial" w:cs="Arial"/>
          <w:sz w:val="14"/>
          <w:szCs w:val="14"/>
        </w:rPr>
        <w:t xml:space="preserve"> liter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Other units of measure:</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Btu = British thermal unit</w:t>
      </w:r>
    </w:p>
    <w:p w:rsidR="005C494B" w:rsidRDefault="005C494B" w:rsidP="005C494B">
      <w:pPr>
        <w:pStyle w:val="fp-1"/>
        <w:rPr>
          <w:rFonts w:ascii="Arial" w:hAnsi="Arial" w:cs="Arial"/>
          <w:sz w:val="14"/>
          <w:szCs w:val="14"/>
        </w:rPr>
      </w:pPr>
      <w:r>
        <w:rPr>
          <w:rFonts w:ascii="Arial" w:hAnsi="Arial" w:cs="Arial"/>
          <w:sz w:val="14"/>
          <w:szCs w:val="14"/>
        </w:rPr>
        <w:t>°C = degree Celsius (centigrade)</w:t>
      </w:r>
    </w:p>
    <w:p w:rsidR="005C494B" w:rsidRDefault="005C494B" w:rsidP="005C494B">
      <w:pPr>
        <w:pStyle w:val="fp-1"/>
        <w:rPr>
          <w:rFonts w:ascii="Arial" w:hAnsi="Arial" w:cs="Arial"/>
          <w:sz w:val="14"/>
          <w:szCs w:val="14"/>
        </w:rPr>
      </w:pPr>
      <w:r>
        <w:rPr>
          <w:rFonts w:ascii="Arial" w:hAnsi="Arial" w:cs="Arial"/>
          <w:sz w:val="14"/>
          <w:szCs w:val="14"/>
        </w:rPr>
        <w:t>cal = calorie</w:t>
      </w:r>
    </w:p>
    <w:p w:rsidR="005C494B" w:rsidRDefault="005C494B" w:rsidP="005C494B">
      <w:pPr>
        <w:pStyle w:val="fp-1"/>
        <w:rPr>
          <w:rFonts w:ascii="Arial" w:hAnsi="Arial" w:cs="Arial"/>
          <w:sz w:val="14"/>
          <w:szCs w:val="14"/>
        </w:rPr>
      </w:pPr>
      <w:r>
        <w:rPr>
          <w:rFonts w:ascii="Arial" w:hAnsi="Arial" w:cs="Arial"/>
          <w:sz w:val="14"/>
          <w:szCs w:val="14"/>
        </w:rPr>
        <w:t>cfm = cubic feet per minute</w:t>
      </w:r>
    </w:p>
    <w:p w:rsidR="005C494B" w:rsidRDefault="005C494B" w:rsidP="005C494B">
      <w:pPr>
        <w:pStyle w:val="fp-1"/>
        <w:rPr>
          <w:rFonts w:ascii="Arial" w:hAnsi="Arial" w:cs="Arial"/>
          <w:sz w:val="14"/>
          <w:szCs w:val="14"/>
        </w:rPr>
      </w:pPr>
      <w:r>
        <w:rPr>
          <w:rFonts w:ascii="Arial" w:hAnsi="Arial" w:cs="Arial"/>
          <w:sz w:val="14"/>
          <w:szCs w:val="14"/>
        </w:rPr>
        <w:t>cc = cubic centimeter</w:t>
      </w:r>
    </w:p>
    <w:p w:rsidR="005C494B" w:rsidRDefault="005C494B" w:rsidP="005C494B">
      <w:pPr>
        <w:pStyle w:val="fp-1"/>
        <w:rPr>
          <w:rFonts w:ascii="Arial" w:hAnsi="Arial" w:cs="Arial"/>
          <w:sz w:val="14"/>
          <w:szCs w:val="14"/>
        </w:rPr>
      </w:pPr>
      <w:r>
        <w:rPr>
          <w:rFonts w:ascii="Arial" w:hAnsi="Arial" w:cs="Arial"/>
          <w:sz w:val="14"/>
          <w:szCs w:val="14"/>
        </w:rPr>
        <w:lastRenderedPageBreak/>
        <w:t>cu ft = cubic feet</w:t>
      </w:r>
    </w:p>
    <w:p w:rsidR="005C494B" w:rsidRDefault="005C494B" w:rsidP="005C494B">
      <w:pPr>
        <w:pStyle w:val="fp-1"/>
        <w:rPr>
          <w:rFonts w:ascii="Arial" w:hAnsi="Arial" w:cs="Arial"/>
          <w:sz w:val="14"/>
          <w:szCs w:val="14"/>
        </w:rPr>
      </w:pPr>
      <w:r>
        <w:rPr>
          <w:rFonts w:ascii="Arial" w:hAnsi="Arial" w:cs="Arial"/>
          <w:sz w:val="14"/>
          <w:szCs w:val="14"/>
        </w:rPr>
        <w:t>d = day</w:t>
      </w:r>
    </w:p>
    <w:p w:rsidR="005C494B" w:rsidRDefault="005C494B" w:rsidP="005C494B">
      <w:pPr>
        <w:pStyle w:val="fp-1"/>
        <w:rPr>
          <w:rFonts w:ascii="Arial" w:hAnsi="Arial" w:cs="Arial"/>
          <w:sz w:val="14"/>
          <w:szCs w:val="14"/>
        </w:rPr>
      </w:pPr>
      <w:r>
        <w:rPr>
          <w:rFonts w:ascii="Arial" w:hAnsi="Arial" w:cs="Arial"/>
          <w:sz w:val="14"/>
          <w:szCs w:val="14"/>
        </w:rPr>
        <w:t>dcf = dry cubic feet</w:t>
      </w:r>
    </w:p>
    <w:p w:rsidR="005C494B" w:rsidRDefault="005C494B" w:rsidP="005C494B">
      <w:pPr>
        <w:pStyle w:val="fp-1"/>
        <w:rPr>
          <w:rFonts w:ascii="Arial" w:hAnsi="Arial" w:cs="Arial"/>
          <w:sz w:val="14"/>
          <w:szCs w:val="14"/>
        </w:rPr>
      </w:pPr>
      <w:r>
        <w:rPr>
          <w:rFonts w:ascii="Arial" w:hAnsi="Arial" w:cs="Arial"/>
          <w:sz w:val="14"/>
          <w:szCs w:val="14"/>
        </w:rPr>
        <w:t>dcm = dry cubic meter</w:t>
      </w:r>
    </w:p>
    <w:p w:rsidR="005C494B" w:rsidRDefault="005C494B" w:rsidP="005C494B">
      <w:pPr>
        <w:pStyle w:val="fp-1"/>
        <w:rPr>
          <w:rFonts w:ascii="Arial" w:hAnsi="Arial" w:cs="Arial"/>
          <w:sz w:val="14"/>
          <w:szCs w:val="14"/>
        </w:rPr>
      </w:pPr>
      <w:r>
        <w:rPr>
          <w:rFonts w:ascii="Arial" w:hAnsi="Arial" w:cs="Arial"/>
          <w:sz w:val="14"/>
          <w:szCs w:val="14"/>
        </w:rPr>
        <w:t>dscf = dry cubic feet at standard conditions</w:t>
      </w:r>
    </w:p>
    <w:p w:rsidR="005C494B" w:rsidRDefault="005C494B" w:rsidP="005C494B">
      <w:pPr>
        <w:pStyle w:val="fp-1"/>
        <w:rPr>
          <w:rFonts w:ascii="Arial" w:hAnsi="Arial" w:cs="Arial"/>
          <w:sz w:val="14"/>
          <w:szCs w:val="14"/>
        </w:rPr>
      </w:pPr>
      <w:r>
        <w:rPr>
          <w:rFonts w:ascii="Arial" w:hAnsi="Arial" w:cs="Arial"/>
          <w:sz w:val="14"/>
          <w:szCs w:val="14"/>
        </w:rPr>
        <w:t>dscm = dry cubic meter at standard conditions</w:t>
      </w:r>
    </w:p>
    <w:p w:rsidR="005C494B" w:rsidRDefault="005C494B" w:rsidP="005C494B">
      <w:pPr>
        <w:pStyle w:val="fp-1"/>
        <w:rPr>
          <w:rFonts w:ascii="Arial" w:hAnsi="Arial" w:cs="Arial"/>
          <w:sz w:val="14"/>
          <w:szCs w:val="14"/>
        </w:rPr>
      </w:pPr>
      <w:r>
        <w:rPr>
          <w:rFonts w:ascii="Arial" w:hAnsi="Arial" w:cs="Arial"/>
          <w:sz w:val="14"/>
          <w:szCs w:val="14"/>
        </w:rPr>
        <w:t>eq = equivalent</w:t>
      </w:r>
    </w:p>
    <w:p w:rsidR="005C494B" w:rsidRDefault="005C494B" w:rsidP="005C494B">
      <w:pPr>
        <w:pStyle w:val="fp-1"/>
        <w:rPr>
          <w:rFonts w:ascii="Arial" w:hAnsi="Arial" w:cs="Arial"/>
          <w:sz w:val="14"/>
          <w:szCs w:val="14"/>
        </w:rPr>
      </w:pPr>
      <w:r>
        <w:rPr>
          <w:rFonts w:ascii="Arial" w:hAnsi="Arial" w:cs="Arial"/>
          <w:sz w:val="14"/>
          <w:szCs w:val="14"/>
        </w:rPr>
        <w:t>°F degree Fahrenheit</w:t>
      </w:r>
    </w:p>
    <w:p w:rsidR="005C494B" w:rsidRDefault="005C494B" w:rsidP="005C494B">
      <w:pPr>
        <w:pStyle w:val="fp-1"/>
        <w:rPr>
          <w:rFonts w:ascii="Arial" w:hAnsi="Arial" w:cs="Arial"/>
          <w:sz w:val="14"/>
          <w:szCs w:val="14"/>
        </w:rPr>
      </w:pPr>
      <w:r>
        <w:rPr>
          <w:rFonts w:ascii="Arial" w:hAnsi="Arial" w:cs="Arial"/>
          <w:sz w:val="14"/>
          <w:szCs w:val="14"/>
        </w:rPr>
        <w:t>ft =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2</w:t>
      </w:r>
      <w:r>
        <w:rPr>
          <w:rFonts w:ascii="Arial" w:hAnsi="Arial" w:cs="Arial"/>
          <w:sz w:val="14"/>
          <w:szCs w:val="14"/>
        </w:rPr>
        <w:t xml:space="preserve"> = square feet</w:t>
      </w:r>
    </w:p>
    <w:p w:rsidR="005C494B" w:rsidRDefault="005C494B" w:rsidP="005C494B">
      <w:pPr>
        <w:pStyle w:val="fp-1"/>
        <w:rPr>
          <w:rFonts w:ascii="Arial" w:hAnsi="Arial" w:cs="Arial"/>
          <w:sz w:val="14"/>
          <w:szCs w:val="14"/>
        </w:rPr>
      </w:pPr>
      <w:r>
        <w:rPr>
          <w:rFonts w:ascii="Arial" w:hAnsi="Arial" w:cs="Arial"/>
          <w:sz w:val="14"/>
          <w:szCs w:val="14"/>
        </w:rPr>
        <w:t>ft</w:t>
      </w:r>
      <w:r>
        <w:rPr>
          <w:rFonts w:ascii="Arial" w:hAnsi="Arial" w:cs="Arial"/>
          <w:sz w:val="10"/>
          <w:szCs w:val="10"/>
          <w:vertAlign w:val="superscript"/>
        </w:rPr>
        <w:t>3</w:t>
      </w:r>
      <w:r>
        <w:rPr>
          <w:rFonts w:ascii="Arial" w:hAnsi="Arial" w:cs="Arial"/>
          <w:sz w:val="14"/>
          <w:szCs w:val="14"/>
        </w:rPr>
        <w:t xml:space="preserve"> = cubic feet</w:t>
      </w:r>
    </w:p>
    <w:p w:rsidR="005C494B" w:rsidRDefault="005C494B" w:rsidP="005C494B">
      <w:pPr>
        <w:pStyle w:val="fp-1"/>
        <w:rPr>
          <w:rFonts w:ascii="Arial" w:hAnsi="Arial" w:cs="Arial"/>
          <w:sz w:val="14"/>
          <w:szCs w:val="14"/>
        </w:rPr>
      </w:pPr>
      <w:r>
        <w:rPr>
          <w:rFonts w:ascii="Arial" w:hAnsi="Arial" w:cs="Arial"/>
          <w:sz w:val="14"/>
          <w:szCs w:val="14"/>
        </w:rPr>
        <w:t>gal = gallon</w:t>
      </w:r>
    </w:p>
    <w:p w:rsidR="005C494B" w:rsidRDefault="005C494B" w:rsidP="005C494B">
      <w:pPr>
        <w:pStyle w:val="fp-1"/>
        <w:rPr>
          <w:rFonts w:ascii="Arial" w:hAnsi="Arial" w:cs="Arial"/>
          <w:sz w:val="14"/>
          <w:szCs w:val="14"/>
        </w:rPr>
      </w:pPr>
      <w:r>
        <w:rPr>
          <w:rFonts w:ascii="Arial" w:hAnsi="Arial" w:cs="Arial"/>
          <w:sz w:val="14"/>
          <w:szCs w:val="14"/>
        </w:rPr>
        <w:t>gr = grain</w:t>
      </w:r>
    </w:p>
    <w:p w:rsidR="005C494B" w:rsidRDefault="005C494B" w:rsidP="005C494B">
      <w:pPr>
        <w:pStyle w:val="fp-1"/>
        <w:rPr>
          <w:rFonts w:ascii="Arial" w:hAnsi="Arial" w:cs="Arial"/>
          <w:sz w:val="14"/>
          <w:szCs w:val="14"/>
        </w:rPr>
      </w:pPr>
      <w:r>
        <w:rPr>
          <w:rFonts w:ascii="Arial" w:hAnsi="Arial" w:cs="Arial"/>
          <w:sz w:val="14"/>
          <w:szCs w:val="14"/>
        </w:rPr>
        <w:t>g-eq = gram equivalent</w:t>
      </w:r>
    </w:p>
    <w:p w:rsidR="005C494B" w:rsidRDefault="005C494B" w:rsidP="005C494B">
      <w:pPr>
        <w:pStyle w:val="fp-1"/>
        <w:rPr>
          <w:rFonts w:ascii="Arial" w:hAnsi="Arial" w:cs="Arial"/>
          <w:sz w:val="14"/>
          <w:szCs w:val="14"/>
        </w:rPr>
      </w:pPr>
      <w:r>
        <w:rPr>
          <w:rFonts w:ascii="Arial" w:hAnsi="Arial" w:cs="Arial"/>
          <w:sz w:val="14"/>
          <w:szCs w:val="14"/>
        </w:rPr>
        <w:t>g-mole = gram mole</w:t>
      </w:r>
    </w:p>
    <w:p w:rsidR="005C494B" w:rsidRDefault="005C494B" w:rsidP="005C494B">
      <w:pPr>
        <w:pStyle w:val="fp-1"/>
        <w:rPr>
          <w:rFonts w:ascii="Arial" w:hAnsi="Arial" w:cs="Arial"/>
          <w:sz w:val="14"/>
          <w:szCs w:val="14"/>
        </w:rPr>
      </w:pPr>
      <w:r>
        <w:rPr>
          <w:rFonts w:ascii="Arial" w:hAnsi="Arial" w:cs="Arial"/>
          <w:sz w:val="14"/>
          <w:szCs w:val="14"/>
        </w:rPr>
        <w:t>hr = hour</w:t>
      </w:r>
    </w:p>
    <w:p w:rsidR="005C494B" w:rsidRDefault="005C494B" w:rsidP="005C494B">
      <w:pPr>
        <w:pStyle w:val="fp-1"/>
        <w:rPr>
          <w:rFonts w:ascii="Arial" w:hAnsi="Arial" w:cs="Arial"/>
          <w:sz w:val="14"/>
          <w:szCs w:val="14"/>
        </w:rPr>
      </w:pPr>
      <w:r>
        <w:rPr>
          <w:rFonts w:ascii="Arial" w:hAnsi="Arial" w:cs="Arial"/>
          <w:sz w:val="14"/>
          <w:szCs w:val="14"/>
        </w:rPr>
        <w:t>in. = inch</w:t>
      </w:r>
    </w:p>
    <w:p w:rsidR="005C494B" w:rsidRDefault="005C494B" w:rsidP="005C494B">
      <w:pPr>
        <w:pStyle w:val="fp-1"/>
        <w:rPr>
          <w:rFonts w:ascii="Arial" w:hAnsi="Arial" w:cs="Arial"/>
          <w:sz w:val="14"/>
          <w:szCs w:val="14"/>
        </w:rPr>
      </w:pPr>
      <w:r>
        <w:rPr>
          <w:rFonts w:ascii="Arial" w:hAnsi="Arial" w:cs="Arial"/>
          <w:sz w:val="14"/>
          <w:szCs w:val="14"/>
        </w:rPr>
        <w:t>in. H</w:t>
      </w:r>
      <w:r>
        <w:rPr>
          <w:rFonts w:ascii="Arial" w:hAnsi="Arial" w:cs="Arial"/>
          <w:sz w:val="10"/>
          <w:szCs w:val="10"/>
          <w:vertAlign w:val="subscript"/>
        </w:rPr>
        <w:t>2</w:t>
      </w:r>
      <w:r>
        <w:rPr>
          <w:rFonts w:ascii="Arial" w:hAnsi="Arial" w:cs="Arial"/>
          <w:sz w:val="14"/>
          <w:szCs w:val="14"/>
        </w:rPr>
        <w:t xml:space="preserve"> O = inches of water</w:t>
      </w:r>
    </w:p>
    <w:p w:rsidR="005C494B" w:rsidRDefault="005C494B" w:rsidP="005C494B">
      <w:pPr>
        <w:pStyle w:val="fp-1"/>
        <w:rPr>
          <w:rFonts w:ascii="Arial" w:hAnsi="Arial" w:cs="Arial"/>
          <w:sz w:val="14"/>
          <w:szCs w:val="14"/>
        </w:rPr>
      </w:pPr>
      <w:r>
        <w:rPr>
          <w:rFonts w:ascii="Arial" w:hAnsi="Arial" w:cs="Arial"/>
          <w:sz w:val="14"/>
          <w:szCs w:val="14"/>
        </w:rPr>
        <w:t>K = 1,000</w:t>
      </w:r>
    </w:p>
    <w:p w:rsidR="005C494B" w:rsidRDefault="005C494B" w:rsidP="005C494B">
      <w:pPr>
        <w:pStyle w:val="fp-1"/>
        <w:rPr>
          <w:rFonts w:ascii="Arial" w:hAnsi="Arial" w:cs="Arial"/>
          <w:sz w:val="14"/>
          <w:szCs w:val="14"/>
        </w:rPr>
      </w:pPr>
      <w:r>
        <w:rPr>
          <w:rFonts w:ascii="Arial" w:hAnsi="Arial" w:cs="Arial"/>
          <w:sz w:val="14"/>
          <w:szCs w:val="14"/>
        </w:rPr>
        <w:t>kcal = kilocalorie</w:t>
      </w:r>
    </w:p>
    <w:p w:rsidR="005C494B" w:rsidRDefault="005C494B" w:rsidP="005C494B">
      <w:pPr>
        <w:pStyle w:val="fp-1"/>
        <w:rPr>
          <w:rFonts w:ascii="Arial" w:hAnsi="Arial" w:cs="Arial"/>
          <w:sz w:val="14"/>
          <w:szCs w:val="14"/>
        </w:rPr>
      </w:pPr>
      <w:r>
        <w:rPr>
          <w:rFonts w:ascii="Arial" w:hAnsi="Arial" w:cs="Arial"/>
          <w:sz w:val="14"/>
          <w:szCs w:val="14"/>
        </w:rPr>
        <w:t>lb = pound</w:t>
      </w:r>
    </w:p>
    <w:p w:rsidR="005C494B" w:rsidRDefault="005C494B" w:rsidP="005C494B">
      <w:pPr>
        <w:pStyle w:val="fp-1"/>
        <w:rPr>
          <w:rFonts w:ascii="Arial" w:hAnsi="Arial" w:cs="Arial"/>
          <w:sz w:val="14"/>
          <w:szCs w:val="14"/>
        </w:rPr>
      </w:pPr>
      <w:r>
        <w:rPr>
          <w:rFonts w:ascii="Arial" w:hAnsi="Arial" w:cs="Arial"/>
          <w:sz w:val="14"/>
          <w:szCs w:val="14"/>
        </w:rPr>
        <w:t>lpm = liter per minute</w:t>
      </w:r>
    </w:p>
    <w:p w:rsidR="005C494B" w:rsidRDefault="005C494B" w:rsidP="005C494B">
      <w:pPr>
        <w:pStyle w:val="fp-1"/>
        <w:rPr>
          <w:rFonts w:ascii="Arial" w:hAnsi="Arial" w:cs="Arial"/>
          <w:sz w:val="14"/>
          <w:szCs w:val="14"/>
        </w:rPr>
      </w:pPr>
      <w:r>
        <w:rPr>
          <w:rFonts w:ascii="Arial" w:hAnsi="Arial" w:cs="Arial"/>
          <w:sz w:val="14"/>
          <w:szCs w:val="14"/>
        </w:rPr>
        <w:t>meq = milliequivalent</w:t>
      </w:r>
    </w:p>
    <w:p w:rsidR="005C494B" w:rsidRDefault="005C494B" w:rsidP="005C494B">
      <w:pPr>
        <w:pStyle w:val="fp-1"/>
        <w:rPr>
          <w:rFonts w:ascii="Arial" w:hAnsi="Arial" w:cs="Arial"/>
          <w:sz w:val="14"/>
          <w:szCs w:val="14"/>
        </w:rPr>
      </w:pPr>
      <w:r>
        <w:rPr>
          <w:rFonts w:ascii="Arial" w:hAnsi="Arial" w:cs="Arial"/>
          <w:sz w:val="14"/>
          <w:szCs w:val="14"/>
        </w:rPr>
        <w:t>min = minute</w:t>
      </w:r>
    </w:p>
    <w:p w:rsidR="005C494B" w:rsidRDefault="005C494B" w:rsidP="005C494B">
      <w:pPr>
        <w:pStyle w:val="fp-1"/>
        <w:rPr>
          <w:rFonts w:ascii="Arial" w:hAnsi="Arial" w:cs="Arial"/>
          <w:sz w:val="14"/>
          <w:szCs w:val="14"/>
        </w:rPr>
      </w:pPr>
      <w:r>
        <w:rPr>
          <w:rFonts w:ascii="Arial" w:hAnsi="Arial" w:cs="Arial"/>
          <w:sz w:val="14"/>
          <w:szCs w:val="14"/>
        </w:rPr>
        <w:t>MW = molecular weight</w:t>
      </w:r>
    </w:p>
    <w:p w:rsidR="005C494B" w:rsidRDefault="005C494B" w:rsidP="005C494B">
      <w:pPr>
        <w:pStyle w:val="fp-1"/>
        <w:rPr>
          <w:rFonts w:ascii="Arial" w:hAnsi="Arial" w:cs="Arial"/>
          <w:sz w:val="14"/>
          <w:szCs w:val="14"/>
        </w:rPr>
      </w:pPr>
      <w:r>
        <w:rPr>
          <w:rFonts w:ascii="Arial" w:hAnsi="Arial" w:cs="Arial"/>
          <w:sz w:val="14"/>
          <w:szCs w:val="14"/>
        </w:rPr>
        <w:t>oz = ounces</w:t>
      </w:r>
    </w:p>
    <w:p w:rsidR="005C494B" w:rsidRDefault="005C494B" w:rsidP="005C494B">
      <w:pPr>
        <w:pStyle w:val="fp-1"/>
        <w:rPr>
          <w:rFonts w:ascii="Arial" w:hAnsi="Arial" w:cs="Arial"/>
          <w:sz w:val="14"/>
          <w:szCs w:val="14"/>
        </w:rPr>
      </w:pPr>
      <w:r>
        <w:rPr>
          <w:rFonts w:ascii="Arial" w:hAnsi="Arial" w:cs="Arial"/>
          <w:sz w:val="14"/>
          <w:szCs w:val="14"/>
        </w:rPr>
        <w:t>ppb = parts per billion</w:t>
      </w:r>
    </w:p>
    <w:p w:rsidR="005C494B" w:rsidRDefault="005C494B" w:rsidP="005C494B">
      <w:pPr>
        <w:pStyle w:val="fp-1"/>
        <w:rPr>
          <w:rFonts w:ascii="Arial" w:hAnsi="Arial" w:cs="Arial"/>
          <w:sz w:val="14"/>
          <w:szCs w:val="14"/>
        </w:rPr>
      </w:pPr>
      <w:r>
        <w:rPr>
          <w:rFonts w:ascii="Arial" w:hAnsi="Arial" w:cs="Arial"/>
          <w:sz w:val="14"/>
          <w:szCs w:val="14"/>
        </w:rPr>
        <w:t>ppbw = parts per billion by weight</w:t>
      </w:r>
    </w:p>
    <w:p w:rsidR="005C494B" w:rsidRDefault="005C494B" w:rsidP="005C494B">
      <w:pPr>
        <w:pStyle w:val="fp-1"/>
        <w:rPr>
          <w:rFonts w:ascii="Arial" w:hAnsi="Arial" w:cs="Arial"/>
          <w:sz w:val="14"/>
          <w:szCs w:val="14"/>
        </w:rPr>
      </w:pPr>
      <w:r>
        <w:rPr>
          <w:rFonts w:ascii="Arial" w:hAnsi="Arial" w:cs="Arial"/>
          <w:sz w:val="14"/>
          <w:szCs w:val="14"/>
        </w:rPr>
        <w:t>ppbv = parts per billion by volume</w:t>
      </w:r>
    </w:p>
    <w:p w:rsidR="005C494B" w:rsidRDefault="005C494B" w:rsidP="005C494B">
      <w:pPr>
        <w:pStyle w:val="fp-1"/>
        <w:rPr>
          <w:rFonts w:ascii="Arial" w:hAnsi="Arial" w:cs="Arial"/>
          <w:sz w:val="14"/>
          <w:szCs w:val="14"/>
        </w:rPr>
      </w:pPr>
      <w:r>
        <w:rPr>
          <w:rFonts w:ascii="Arial" w:hAnsi="Arial" w:cs="Arial"/>
          <w:sz w:val="14"/>
          <w:szCs w:val="14"/>
        </w:rPr>
        <w:t>ppm = parts per million</w:t>
      </w:r>
    </w:p>
    <w:p w:rsidR="005C494B" w:rsidRDefault="005C494B" w:rsidP="005C494B">
      <w:pPr>
        <w:pStyle w:val="fp-1"/>
        <w:rPr>
          <w:rFonts w:ascii="Arial" w:hAnsi="Arial" w:cs="Arial"/>
          <w:sz w:val="14"/>
          <w:szCs w:val="14"/>
        </w:rPr>
      </w:pPr>
      <w:r>
        <w:rPr>
          <w:rFonts w:ascii="Arial" w:hAnsi="Arial" w:cs="Arial"/>
          <w:sz w:val="14"/>
          <w:szCs w:val="14"/>
        </w:rPr>
        <w:t>ppmw = parts per million by weight</w:t>
      </w:r>
    </w:p>
    <w:p w:rsidR="005C494B" w:rsidRDefault="005C494B" w:rsidP="005C494B">
      <w:pPr>
        <w:pStyle w:val="fp-1"/>
        <w:rPr>
          <w:rFonts w:ascii="Arial" w:hAnsi="Arial" w:cs="Arial"/>
          <w:sz w:val="14"/>
          <w:szCs w:val="14"/>
        </w:rPr>
      </w:pPr>
      <w:r>
        <w:rPr>
          <w:rFonts w:ascii="Arial" w:hAnsi="Arial" w:cs="Arial"/>
          <w:sz w:val="14"/>
          <w:szCs w:val="14"/>
        </w:rPr>
        <w:t>ppmv = parts per million by volume</w:t>
      </w:r>
    </w:p>
    <w:p w:rsidR="005C494B" w:rsidRDefault="005C494B" w:rsidP="005C494B">
      <w:pPr>
        <w:pStyle w:val="fp-1"/>
        <w:rPr>
          <w:rFonts w:ascii="Arial" w:hAnsi="Arial" w:cs="Arial"/>
          <w:sz w:val="14"/>
          <w:szCs w:val="14"/>
        </w:rPr>
      </w:pPr>
      <w:r>
        <w:rPr>
          <w:rFonts w:ascii="Arial" w:hAnsi="Arial" w:cs="Arial"/>
          <w:sz w:val="14"/>
          <w:szCs w:val="14"/>
        </w:rPr>
        <w:t>psia = pounds per square inch absolute</w:t>
      </w:r>
    </w:p>
    <w:p w:rsidR="005C494B" w:rsidRDefault="005C494B" w:rsidP="005C494B">
      <w:pPr>
        <w:pStyle w:val="fp-1"/>
        <w:rPr>
          <w:rFonts w:ascii="Arial" w:hAnsi="Arial" w:cs="Arial"/>
          <w:sz w:val="14"/>
          <w:szCs w:val="14"/>
        </w:rPr>
      </w:pPr>
      <w:r>
        <w:rPr>
          <w:rFonts w:ascii="Arial" w:hAnsi="Arial" w:cs="Arial"/>
          <w:sz w:val="14"/>
          <w:szCs w:val="14"/>
        </w:rPr>
        <w:t>psig = pounds per square inch gage</w:t>
      </w:r>
    </w:p>
    <w:p w:rsidR="005C494B" w:rsidRDefault="005C494B" w:rsidP="005C494B">
      <w:pPr>
        <w:pStyle w:val="fp-1"/>
        <w:rPr>
          <w:rFonts w:ascii="Arial" w:hAnsi="Arial" w:cs="Arial"/>
          <w:sz w:val="14"/>
          <w:szCs w:val="14"/>
        </w:rPr>
      </w:pPr>
      <w:r>
        <w:rPr>
          <w:rFonts w:ascii="Arial" w:hAnsi="Arial" w:cs="Arial"/>
          <w:sz w:val="14"/>
          <w:szCs w:val="14"/>
        </w:rPr>
        <w:t>°R = degree Rankine</w:t>
      </w:r>
    </w:p>
    <w:p w:rsidR="005C494B" w:rsidRDefault="005C494B" w:rsidP="005C494B">
      <w:pPr>
        <w:pStyle w:val="fp-1"/>
        <w:rPr>
          <w:rFonts w:ascii="Arial" w:hAnsi="Arial" w:cs="Arial"/>
          <w:sz w:val="14"/>
          <w:szCs w:val="14"/>
        </w:rPr>
      </w:pPr>
      <w:r>
        <w:rPr>
          <w:rFonts w:ascii="Arial" w:hAnsi="Arial" w:cs="Arial"/>
          <w:sz w:val="14"/>
          <w:szCs w:val="14"/>
        </w:rPr>
        <w:lastRenderedPageBreak/>
        <w:t>scf = cubic feet at standard conditions</w:t>
      </w:r>
    </w:p>
    <w:p w:rsidR="005C494B" w:rsidRDefault="005C494B" w:rsidP="005C494B">
      <w:pPr>
        <w:pStyle w:val="fp-1"/>
        <w:rPr>
          <w:rFonts w:ascii="Arial" w:hAnsi="Arial" w:cs="Arial"/>
          <w:sz w:val="14"/>
          <w:szCs w:val="14"/>
        </w:rPr>
      </w:pPr>
      <w:r>
        <w:rPr>
          <w:rFonts w:ascii="Arial" w:hAnsi="Arial" w:cs="Arial"/>
          <w:sz w:val="14"/>
          <w:szCs w:val="14"/>
        </w:rPr>
        <w:t>scfh = cubic feet at standard conditions per hour</w:t>
      </w:r>
    </w:p>
    <w:p w:rsidR="005C494B" w:rsidRDefault="005C494B" w:rsidP="005C494B">
      <w:pPr>
        <w:pStyle w:val="fp-1"/>
        <w:rPr>
          <w:rFonts w:ascii="Arial" w:hAnsi="Arial" w:cs="Arial"/>
          <w:sz w:val="14"/>
          <w:szCs w:val="14"/>
        </w:rPr>
      </w:pPr>
      <w:r>
        <w:rPr>
          <w:rFonts w:ascii="Arial" w:hAnsi="Arial" w:cs="Arial"/>
          <w:sz w:val="14"/>
          <w:szCs w:val="14"/>
        </w:rPr>
        <w:t>scm = cubic meter at standard conditions</w:t>
      </w:r>
    </w:p>
    <w:p w:rsidR="005C494B" w:rsidRDefault="005C494B" w:rsidP="005C494B">
      <w:pPr>
        <w:pStyle w:val="fp-1"/>
        <w:rPr>
          <w:rFonts w:ascii="Arial" w:hAnsi="Arial" w:cs="Arial"/>
          <w:sz w:val="14"/>
          <w:szCs w:val="14"/>
        </w:rPr>
      </w:pPr>
      <w:r>
        <w:rPr>
          <w:rFonts w:ascii="Arial" w:hAnsi="Arial" w:cs="Arial"/>
          <w:sz w:val="14"/>
          <w:szCs w:val="14"/>
        </w:rPr>
        <w:t>scmm = cubic meter at standard conditions per minute</w:t>
      </w:r>
    </w:p>
    <w:p w:rsidR="005C494B" w:rsidRDefault="005C494B" w:rsidP="005C494B">
      <w:pPr>
        <w:pStyle w:val="fp-1"/>
        <w:rPr>
          <w:rFonts w:ascii="Arial" w:hAnsi="Arial" w:cs="Arial"/>
          <w:sz w:val="14"/>
          <w:szCs w:val="14"/>
        </w:rPr>
      </w:pPr>
      <w:r>
        <w:rPr>
          <w:rFonts w:ascii="Arial" w:hAnsi="Arial" w:cs="Arial"/>
          <w:sz w:val="14"/>
          <w:szCs w:val="14"/>
        </w:rPr>
        <w:t>sec = second</w:t>
      </w:r>
    </w:p>
    <w:p w:rsidR="005C494B" w:rsidRDefault="005C494B" w:rsidP="005C494B">
      <w:pPr>
        <w:pStyle w:val="fp-1"/>
        <w:rPr>
          <w:rFonts w:ascii="Arial" w:hAnsi="Arial" w:cs="Arial"/>
          <w:sz w:val="14"/>
          <w:szCs w:val="14"/>
        </w:rPr>
      </w:pPr>
      <w:r>
        <w:rPr>
          <w:rFonts w:ascii="Arial" w:hAnsi="Arial" w:cs="Arial"/>
          <w:sz w:val="14"/>
          <w:szCs w:val="14"/>
        </w:rPr>
        <w:t>sq ft = square feet</w:t>
      </w:r>
    </w:p>
    <w:p w:rsidR="005C494B" w:rsidRDefault="005C494B" w:rsidP="005C494B">
      <w:pPr>
        <w:pStyle w:val="fp-1"/>
        <w:rPr>
          <w:rFonts w:ascii="Arial" w:hAnsi="Arial" w:cs="Arial"/>
          <w:sz w:val="14"/>
          <w:szCs w:val="14"/>
        </w:rPr>
      </w:pPr>
      <w:r>
        <w:rPr>
          <w:rFonts w:ascii="Arial" w:hAnsi="Arial" w:cs="Arial"/>
          <w:sz w:val="14"/>
          <w:szCs w:val="14"/>
        </w:rPr>
        <w:t>std = at standard conditions</w:t>
      </w:r>
    </w:p>
    <w:p w:rsidR="005C494B" w:rsidRDefault="005C494B" w:rsidP="005C494B">
      <w:pPr>
        <w:pStyle w:val="fp-1"/>
        <w:rPr>
          <w:rFonts w:ascii="Arial" w:hAnsi="Arial" w:cs="Arial"/>
          <w:sz w:val="14"/>
          <w:szCs w:val="14"/>
        </w:rPr>
      </w:pPr>
      <w:r>
        <w:rPr>
          <w:rFonts w:ascii="Arial" w:hAnsi="Arial" w:cs="Arial"/>
          <w:sz w:val="14"/>
          <w:szCs w:val="14"/>
        </w:rPr>
        <w:t>v/v = volume per volume</w:t>
      </w:r>
    </w:p>
    <w:p w:rsidR="005C494B" w:rsidRDefault="005C494B" w:rsidP="005C494B">
      <w:pPr>
        <w:pStyle w:val="fp-1"/>
        <w:rPr>
          <w:rFonts w:ascii="Arial" w:hAnsi="Arial" w:cs="Arial"/>
          <w:sz w:val="14"/>
          <w:szCs w:val="14"/>
        </w:rPr>
      </w:pPr>
      <w:r>
        <w:rPr>
          <w:rFonts w:ascii="Arial" w:hAnsi="Arial" w:cs="Arial"/>
          <w:sz w:val="14"/>
          <w:szCs w:val="14"/>
        </w:rPr>
        <w:t>yd</w:t>
      </w:r>
      <w:r>
        <w:rPr>
          <w:rFonts w:ascii="Arial" w:hAnsi="Arial" w:cs="Arial"/>
          <w:sz w:val="10"/>
          <w:szCs w:val="10"/>
          <w:vertAlign w:val="superscript"/>
        </w:rPr>
        <w:t>2</w:t>
      </w:r>
      <w:r>
        <w:rPr>
          <w:rFonts w:ascii="Arial" w:hAnsi="Arial" w:cs="Arial"/>
          <w:sz w:val="14"/>
          <w:szCs w:val="14"/>
        </w:rPr>
        <w:t xml:space="preserve"> = square yards</w:t>
      </w:r>
    </w:p>
    <w:p w:rsidR="005C494B" w:rsidRDefault="005C494B" w:rsidP="005C494B">
      <w:pPr>
        <w:pStyle w:val="fp-1"/>
        <w:rPr>
          <w:rFonts w:ascii="Arial" w:hAnsi="Arial" w:cs="Arial"/>
          <w:sz w:val="14"/>
          <w:szCs w:val="14"/>
        </w:rPr>
      </w:pPr>
      <w:r>
        <w:rPr>
          <w:rFonts w:ascii="Arial" w:hAnsi="Arial" w:cs="Arial"/>
          <w:sz w:val="14"/>
          <w:szCs w:val="14"/>
        </w:rPr>
        <w:t>yr = year</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Miscellaneous:</w:t>
      </w:r>
      <w:r>
        <w:rPr>
          <w:rFonts w:ascii="Arial" w:hAnsi="Arial" w:cs="Arial"/>
          <w:sz w:val="16"/>
          <w:szCs w:val="16"/>
        </w:rPr>
        <w:t xml:space="preserve"> </w:t>
      </w:r>
    </w:p>
    <w:p w:rsidR="005C494B" w:rsidRDefault="005C494B" w:rsidP="005C494B">
      <w:pPr>
        <w:pStyle w:val="fp-1"/>
        <w:rPr>
          <w:rFonts w:ascii="Arial" w:hAnsi="Arial" w:cs="Arial"/>
          <w:sz w:val="14"/>
          <w:szCs w:val="14"/>
        </w:rPr>
      </w:pPr>
      <w:r>
        <w:rPr>
          <w:rFonts w:ascii="Arial" w:hAnsi="Arial" w:cs="Arial"/>
          <w:sz w:val="14"/>
          <w:szCs w:val="14"/>
        </w:rPr>
        <w:t>act = actual</w:t>
      </w:r>
    </w:p>
    <w:p w:rsidR="005C494B" w:rsidRDefault="005C494B" w:rsidP="005C494B">
      <w:pPr>
        <w:pStyle w:val="fp-1"/>
        <w:rPr>
          <w:rFonts w:ascii="Arial" w:hAnsi="Arial" w:cs="Arial"/>
          <w:sz w:val="14"/>
          <w:szCs w:val="14"/>
        </w:rPr>
      </w:pPr>
      <w:r>
        <w:rPr>
          <w:rFonts w:ascii="Arial" w:hAnsi="Arial" w:cs="Arial"/>
          <w:sz w:val="14"/>
          <w:szCs w:val="14"/>
        </w:rPr>
        <w:t>avg = average</w:t>
      </w:r>
    </w:p>
    <w:p w:rsidR="005C494B" w:rsidRDefault="005C494B" w:rsidP="005C494B">
      <w:pPr>
        <w:pStyle w:val="fp-1"/>
        <w:rPr>
          <w:rFonts w:ascii="Arial" w:hAnsi="Arial" w:cs="Arial"/>
          <w:sz w:val="14"/>
          <w:szCs w:val="14"/>
        </w:rPr>
      </w:pPr>
      <w:r>
        <w:rPr>
          <w:rFonts w:ascii="Arial" w:hAnsi="Arial" w:cs="Arial"/>
          <w:sz w:val="14"/>
          <w:szCs w:val="14"/>
        </w:rPr>
        <w:t>I.D. = inside diameter</w:t>
      </w:r>
    </w:p>
    <w:p w:rsidR="005C494B" w:rsidRDefault="005C494B" w:rsidP="005C494B">
      <w:pPr>
        <w:pStyle w:val="fp-1"/>
        <w:rPr>
          <w:rFonts w:ascii="Arial" w:hAnsi="Arial" w:cs="Arial"/>
          <w:sz w:val="14"/>
          <w:szCs w:val="14"/>
        </w:rPr>
      </w:pPr>
      <w:r>
        <w:rPr>
          <w:rFonts w:ascii="Arial" w:hAnsi="Arial" w:cs="Arial"/>
          <w:sz w:val="14"/>
          <w:szCs w:val="14"/>
        </w:rPr>
        <w:t>M = molar</w:t>
      </w:r>
    </w:p>
    <w:p w:rsidR="005C494B" w:rsidRDefault="005C494B" w:rsidP="005C494B">
      <w:pPr>
        <w:pStyle w:val="fp-1"/>
        <w:rPr>
          <w:rFonts w:ascii="Arial" w:hAnsi="Arial" w:cs="Arial"/>
          <w:sz w:val="14"/>
          <w:szCs w:val="14"/>
        </w:rPr>
      </w:pPr>
      <w:r>
        <w:rPr>
          <w:rFonts w:ascii="Arial" w:hAnsi="Arial" w:cs="Arial"/>
          <w:sz w:val="14"/>
          <w:szCs w:val="14"/>
        </w:rPr>
        <w:t>N = normal</w:t>
      </w:r>
    </w:p>
    <w:p w:rsidR="005C494B" w:rsidRDefault="005C494B" w:rsidP="005C494B">
      <w:pPr>
        <w:pStyle w:val="fp-1"/>
        <w:rPr>
          <w:rFonts w:ascii="Arial" w:hAnsi="Arial" w:cs="Arial"/>
          <w:sz w:val="14"/>
          <w:szCs w:val="14"/>
        </w:rPr>
      </w:pPr>
      <w:r>
        <w:rPr>
          <w:rFonts w:ascii="Arial" w:hAnsi="Arial" w:cs="Arial"/>
          <w:sz w:val="14"/>
          <w:szCs w:val="14"/>
        </w:rPr>
        <w:t>O.D. = outside diameter</w:t>
      </w:r>
    </w:p>
    <w:p w:rsidR="005C494B" w:rsidRDefault="005C494B" w:rsidP="005C494B">
      <w:pPr>
        <w:pStyle w:val="fp-1"/>
        <w:rPr>
          <w:rFonts w:ascii="Arial" w:hAnsi="Arial" w:cs="Arial"/>
          <w:sz w:val="14"/>
          <w:szCs w:val="14"/>
        </w:rPr>
      </w:pPr>
      <w:r>
        <w:rPr>
          <w:rFonts w:ascii="Arial" w:hAnsi="Arial" w:cs="Arial"/>
          <w:sz w:val="14"/>
          <w:szCs w:val="14"/>
        </w:rPr>
        <w:t>% = percent</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3" w:name="40:10.0.1.1.1.1.5.4"/>
      <w:bookmarkEnd w:id="3"/>
      <w:r>
        <w:rPr>
          <w:rFonts w:ascii="Arial" w:hAnsi="Arial" w:cs="Arial"/>
        </w:rPr>
        <w:t>§ 63.4   Prohibited activities and circumvention.</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Prohibited activities.</w:t>
      </w:r>
      <w:r>
        <w:rPr>
          <w:rFonts w:ascii="Arial" w:hAnsi="Arial" w:cs="Arial"/>
          <w:sz w:val="16"/>
          <w:szCs w:val="16"/>
        </w:rPr>
        <w:t xml:space="preserve"> (1) No owner or operator subject to the provisions of this part must operate any affected source in violation of the requirements of this part. Affected sources subject to and in compliance with either an extension of compliance or an exemption from compliance are not in violation of the requirements of this part. An extension of compliance can be granted by the Administrator under this part; by a State with an approved permit program; or by the President under section 112(i)(4) of the Act.</w:t>
      </w:r>
    </w:p>
    <w:p w:rsidR="005C494B" w:rsidRDefault="005C494B" w:rsidP="005C494B">
      <w:pPr>
        <w:pStyle w:val="NormalWeb"/>
        <w:rPr>
          <w:rFonts w:ascii="Arial" w:hAnsi="Arial" w:cs="Arial"/>
          <w:sz w:val="16"/>
          <w:szCs w:val="16"/>
        </w:rPr>
      </w:pPr>
      <w:r>
        <w:rPr>
          <w:rFonts w:ascii="Arial" w:hAnsi="Arial" w:cs="Arial"/>
          <w:sz w:val="16"/>
          <w:szCs w:val="16"/>
        </w:rPr>
        <w:t>(2) No owner or operator subject to the provisions of this part shall fail to keep records, notify, report, or revise reports as required under this part.</w:t>
      </w:r>
    </w:p>
    <w:p w:rsidR="005C494B" w:rsidRDefault="005C494B" w:rsidP="005C494B">
      <w:pPr>
        <w:pStyle w:val="NormalWeb"/>
        <w:rPr>
          <w:rFonts w:ascii="Arial" w:hAnsi="Arial" w:cs="Arial"/>
          <w:sz w:val="16"/>
          <w:szCs w:val="16"/>
        </w:rPr>
      </w:pPr>
      <w:r>
        <w:rPr>
          <w:rFonts w:ascii="Arial" w:hAnsi="Arial" w:cs="Arial"/>
          <w:sz w:val="16"/>
          <w:szCs w:val="16"/>
        </w:rPr>
        <w:t>(3)-(5) [Reserved]</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Circumvention.</w:t>
      </w:r>
      <w:r>
        <w:rPr>
          <w:rFonts w:ascii="Arial" w:hAnsi="Arial" w:cs="Arial"/>
          <w:sz w:val="16"/>
          <w:szCs w:val="16"/>
        </w:rPr>
        <w:t xml:space="preserve"> No owner or operator subject to the provisions of this part shall build, erect, install, or use any article, machine, equipment, or process to conceal an emission that would otherwise constitute noncompliance with a relevant standard. Such concealment includes, but is not limited to—</w:t>
      </w:r>
    </w:p>
    <w:p w:rsidR="005C494B" w:rsidRDefault="005C494B" w:rsidP="005C494B">
      <w:pPr>
        <w:pStyle w:val="NormalWeb"/>
        <w:rPr>
          <w:rFonts w:ascii="Arial" w:hAnsi="Arial" w:cs="Arial"/>
          <w:sz w:val="16"/>
          <w:szCs w:val="16"/>
        </w:rPr>
      </w:pPr>
      <w:r>
        <w:rPr>
          <w:rFonts w:ascii="Arial" w:hAnsi="Arial" w:cs="Arial"/>
          <w:sz w:val="16"/>
          <w:szCs w:val="16"/>
        </w:rPr>
        <w:t>(1) The use of diluents to achieve compliance with a relevant standard based on the concentration of a pollutant in the effluent discharged to the atmosphere;</w:t>
      </w:r>
    </w:p>
    <w:p w:rsidR="005C494B" w:rsidRDefault="005C494B" w:rsidP="005C494B">
      <w:pPr>
        <w:pStyle w:val="NormalWeb"/>
        <w:rPr>
          <w:rFonts w:ascii="Arial" w:hAnsi="Arial" w:cs="Arial"/>
          <w:sz w:val="16"/>
          <w:szCs w:val="16"/>
        </w:rPr>
      </w:pPr>
      <w:r>
        <w:rPr>
          <w:rFonts w:ascii="Arial" w:hAnsi="Arial" w:cs="Arial"/>
          <w:sz w:val="16"/>
          <w:szCs w:val="16"/>
        </w:rPr>
        <w:t>(2) The use of gaseous diluents to achieve compliance with a relevant standard for visible emissions; and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Fragmentation.</w:t>
      </w:r>
      <w:r>
        <w:rPr>
          <w:rFonts w:ascii="Arial" w:hAnsi="Arial" w:cs="Arial"/>
          <w:sz w:val="16"/>
          <w:szCs w:val="16"/>
        </w:rPr>
        <w:t xml:space="preserve"> Fragmentation after November 15, 1990 which divides ownership of an operation, within the same facility among various owners where there is no real change in control, will not affect applicability. The owner and operator must not use fragmentation or phasing of reconstruction activities (i.e., intentionally dividing reconstruction into multiple parts for purposes of avoiding new source requirements) to avoid becoming subject to new source requirements.</w:t>
      </w:r>
    </w:p>
    <w:p w:rsidR="005C494B" w:rsidRDefault="005C494B" w:rsidP="005C494B">
      <w:pPr>
        <w:pStyle w:val="cita"/>
        <w:rPr>
          <w:rFonts w:ascii="Arial" w:hAnsi="Arial" w:cs="Arial"/>
        </w:rPr>
      </w:pPr>
      <w:r>
        <w:rPr>
          <w:rFonts w:ascii="Arial" w:hAnsi="Arial" w:cs="Arial"/>
        </w:rPr>
        <w:lastRenderedPageBreak/>
        <w:t>[59 FR 12430, Mar. 16, 1994, as amended at 67 FR 16598, Apr. 5, 2002]</w:t>
      </w:r>
    </w:p>
    <w:p w:rsidR="005C494B" w:rsidRDefault="005C494B" w:rsidP="005C494B">
      <w:pPr>
        <w:pStyle w:val="Heading2"/>
        <w:jc w:val="left"/>
        <w:rPr>
          <w:rFonts w:ascii="Arial" w:hAnsi="Arial" w:cs="Arial"/>
          <w:sz w:val="16"/>
          <w:szCs w:val="16"/>
        </w:rPr>
      </w:pPr>
      <w:bookmarkStart w:id="4" w:name="40:10.0.1.1.1.1.5.5"/>
      <w:bookmarkEnd w:id="4"/>
      <w:r>
        <w:rPr>
          <w:rFonts w:ascii="Arial" w:hAnsi="Arial" w:cs="Arial"/>
        </w:rPr>
        <w:t>§ 63.5   Preconstruction review and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This section implements the preconstruction review requirements of section 112(i)(1). After the effective date of a relevant standard, promulgated pursuant to section 112(d), (f), or (h) of the Act, under this part, the preconstruction review requirements in this section apply to the owner or operator of new affected sources and reconstructed affected sources that are major-emitting as specified in this section. New and reconstructed affected sources that commence construction or reconstruction before the effective date of a relevant standard are not subject to the preconstruction review requirements specified in paragraphs (b)(3), (d), and (e) of this section.</w:t>
      </w:r>
    </w:p>
    <w:p w:rsidR="005C494B" w:rsidRDefault="005C494B" w:rsidP="005C494B">
      <w:pPr>
        <w:pStyle w:val="NormalWeb"/>
        <w:rPr>
          <w:rFonts w:ascii="Arial" w:hAnsi="Arial" w:cs="Arial"/>
          <w:sz w:val="16"/>
          <w:szCs w:val="16"/>
        </w:rPr>
      </w:pPr>
      <w:r>
        <w:rPr>
          <w:rFonts w:ascii="Arial" w:hAnsi="Arial" w:cs="Arial"/>
          <w:sz w:val="16"/>
          <w:szCs w:val="16"/>
        </w:rPr>
        <w:t>(2) This section includes notification requirements for new affected sources and reconstructed affected sources that are not major-emitting affected sources and that are or become subject to a relevant promulgated emission standard after the effective date of a relevant standard promulgated under this part.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Requirements for existing, newly constructed, and reconstructed sources.</w:t>
      </w:r>
      <w:r>
        <w:rPr>
          <w:rFonts w:ascii="Arial" w:hAnsi="Arial" w:cs="Arial"/>
          <w:sz w:val="16"/>
          <w:szCs w:val="16"/>
        </w:rPr>
        <w:t xml:space="preserve"> (1) A new affected source for which construction commences after proposal of a relevant standard is subject to relevant standards for new affected sources, including compliance dates. An affected source for which reconstruction commences after proposal of a relevant standard is subject to relevant standards for new sources, including compliance dates, irrespective of any change in emissions of hazardous air pollutants from that source.</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After the effective date of any relevant standard promulgated by the Administrator under this part, no person may, without obtaining written approval in advance from the Administrator in accordance with the procedures specified in paragraphs (d) and (e) of this section, do any of the following:</w:t>
      </w:r>
    </w:p>
    <w:p w:rsidR="005C494B" w:rsidRDefault="005C494B" w:rsidP="005C494B">
      <w:pPr>
        <w:pStyle w:val="NormalWeb"/>
        <w:rPr>
          <w:rFonts w:ascii="Arial" w:hAnsi="Arial" w:cs="Arial"/>
          <w:sz w:val="16"/>
          <w:szCs w:val="16"/>
        </w:rPr>
      </w:pPr>
      <w:r>
        <w:rPr>
          <w:rFonts w:ascii="Arial" w:hAnsi="Arial" w:cs="Arial"/>
          <w:sz w:val="16"/>
          <w:szCs w:val="16"/>
        </w:rPr>
        <w:t>(i) Construct a new affected source that is major-emitting and subject to such standard;</w:t>
      </w:r>
    </w:p>
    <w:p w:rsidR="005C494B" w:rsidRDefault="005C494B" w:rsidP="005C494B">
      <w:pPr>
        <w:pStyle w:val="NormalWeb"/>
        <w:rPr>
          <w:rFonts w:ascii="Arial" w:hAnsi="Arial" w:cs="Arial"/>
          <w:sz w:val="16"/>
          <w:szCs w:val="16"/>
        </w:rPr>
      </w:pPr>
      <w:r>
        <w:rPr>
          <w:rFonts w:ascii="Arial" w:hAnsi="Arial" w:cs="Arial"/>
          <w:sz w:val="16"/>
          <w:szCs w:val="16"/>
        </w:rPr>
        <w:t>(ii) Reconstruct an affected source that is major-emitting and subject to such standard; or</w:t>
      </w:r>
    </w:p>
    <w:p w:rsidR="005C494B" w:rsidRDefault="005C494B" w:rsidP="005C494B">
      <w:pPr>
        <w:pStyle w:val="NormalWeb"/>
        <w:rPr>
          <w:rFonts w:ascii="Arial" w:hAnsi="Arial" w:cs="Arial"/>
          <w:sz w:val="16"/>
          <w:szCs w:val="16"/>
        </w:rPr>
      </w:pPr>
      <w:r>
        <w:rPr>
          <w:rFonts w:ascii="Arial" w:hAnsi="Arial" w:cs="Arial"/>
          <w:sz w:val="16"/>
          <w:szCs w:val="16"/>
        </w:rPr>
        <w:t>(iii) Reconstruct a major source such that the source becomes an affected source that is major-emitting and subject to the standard.</w:t>
      </w:r>
    </w:p>
    <w:p w:rsidR="005C494B" w:rsidRDefault="005C494B" w:rsidP="005C494B">
      <w:pPr>
        <w:pStyle w:val="NormalWeb"/>
        <w:rPr>
          <w:rFonts w:ascii="Arial" w:hAnsi="Arial" w:cs="Arial"/>
          <w:sz w:val="16"/>
          <w:szCs w:val="16"/>
        </w:rPr>
      </w:pPr>
      <w:r>
        <w:rPr>
          <w:rFonts w:ascii="Arial" w:hAnsi="Arial" w:cs="Arial"/>
          <w:sz w:val="16"/>
          <w:szCs w:val="16"/>
        </w:rPr>
        <w:t>(4) After the effective date of any relevant standard promulgated by the Administrator under this part, an owner or operator who constructs a new affected source that is not major-emitting or reconstructs an affected source that is not major-emitting that is subject to such standard, or reconstructs a source such that the source becomes an affected source subject to the standard, must notify the Administrator of the intended construction or reconstruction. The notification must be submitted in accordance with the procedures in § 63.9(b).</w:t>
      </w:r>
    </w:p>
    <w:p w:rsidR="005C494B" w:rsidRDefault="005C494B" w:rsidP="005C494B">
      <w:pPr>
        <w:pStyle w:val="NormalWeb"/>
        <w:rPr>
          <w:rFonts w:ascii="Arial" w:hAnsi="Arial" w:cs="Arial"/>
          <w:sz w:val="16"/>
          <w:szCs w:val="16"/>
        </w:rPr>
      </w:pPr>
      <w:r>
        <w:rPr>
          <w:rFonts w:ascii="Arial" w:hAnsi="Arial" w:cs="Arial"/>
          <w:sz w:val="16"/>
          <w:szCs w:val="16"/>
        </w:rPr>
        <w:t>(5) [Reserved]</w:t>
      </w:r>
    </w:p>
    <w:p w:rsidR="005C494B" w:rsidRDefault="005C494B" w:rsidP="005C494B">
      <w:pPr>
        <w:pStyle w:val="NormalWeb"/>
        <w:rPr>
          <w:rFonts w:ascii="Arial" w:hAnsi="Arial" w:cs="Arial"/>
          <w:sz w:val="16"/>
          <w:szCs w:val="16"/>
        </w:rPr>
      </w:pPr>
      <w:r>
        <w:rPr>
          <w:rFonts w:ascii="Arial" w:hAnsi="Arial" w:cs="Arial"/>
          <w:sz w:val="16"/>
          <w:szCs w:val="16"/>
        </w:rPr>
        <w:t>(6) After the effective date of any relevant standard promulgated by the Administrator under this part, equipment added (or a process change) to an affected source that is within the scope of the definition of affected source under the relevant standard must be considered part of the affected source and subject to all provisions of the relevant standard established for that affected source.</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Application for approval of construction or reconstruction.</w:t>
      </w:r>
      <w:r>
        <w:rPr>
          <w:rFonts w:ascii="Arial" w:hAnsi="Arial" w:cs="Arial"/>
          <w:sz w:val="16"/>
          <w:szCs w:val="16"/>
        </w:rPr>
        <w:t xml:space="preserve"> The provisions of this paragraph implement section 112(i)(1) of the Act.</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General application requirements.</w:t>
      </w:r>
      <w:r>
        <w:rPr>
          <w:rFonts w:ascii="Arial" w:hAnsi="Arial" w:cs="Arial"/>
          <w:sz w:val="16"/>
          <w:szCs w:val="16"/>
        </w:rPr>
        <w:t xml:space="preserve"> (i) An owner or operator who is subject to the requirements of paragraph (b)(3) of this section must submit to the Administrator an application for approval of the construction or reconstruction. The application must be submitted as soon as practicable before actual construction or reconstruction begins. The application for approval of construction or reconstruction may be used to fulfill the initial notification requirements of § 63.9(b)(5). The owner or operator may submit the application for approval well in advance of the date actual construction or reconstruction begins in order to ensure a timely review by the Administrator and that the planned date to begin will not be delayed.</w:t>
      </w:r>
    </w:p>
    <w:p w:rsidR="005C494B" w:rsidRDefault="005C494B" w:rsidP="005C494B">
      <w:pPr>
        <w:pStyle w:val="NormalWeb"/>
        <w:rPr>
          <w:rFonts w:ascii="Arial" w:hAnsi="Arial" w:cs="Arial"/>
          <w:sz w:val="16"/>
          <w:szCs w:val="16"/>
        </w:rPr>
      </w:pPr>
      <w:r>
        <w:rPr>
          <w:rFonts w:ascii="Arial" w:hAnsi="Arial" w:cs="Arial"/>
          <w:sz w:val="16"/>
          <w:szCs w:val="16"/>
        </w:rPr>
        <w:t>(ii) A separate application shall be submitted for each construction or reconstruction. Each application for approval of construction or reconstruction shall include at a minimum:</w:t>
      </w:r>
    </w:p>
    <w:p w:rsidR="005C494B" w:rsidRDefault="005C494B" w:rsidP="005C494B">
      <w:pPr>
        <w:pStyle w:val="NormalWeb"/>
        <w:rPr>
          <w:rFonts w:ascii="Arial" w:hAnsi="Arial" w:cs="Arial"/>
          <w:sz w:val="16"/>
          <w:szCs w:val="16"/>
        </w:rPr>
      </w:pPr>
      <w:r>
        <w:rPr>
          <w:rFonts w:ascii="Arial" w:hAnsi="Arial" w:cs="Arial"/>
          <w:sz w:val="16"/>
          <w:szCs w:val="16"/>
        </w:rPr>
        <w:t>(A) The applicant's name and address;</w:t>
      </w:r>
    </w:p>
    <w:p w:rsidR="005C494B" w:rsidRDefault="005C494B" w:rsidP="005C494B">
      <w:pPr>
        <w:pStyle w:val="NormalWeb"/>
        <w:rPr>
          <w:rFonts w:ascii="Arial" w:hAnsi="Arial" w:cs="Arial"/>
          <w:sz w:val="16"/>
          <w:szCs w:val="16"/>
        </w:rPr>
      </w:pPr>
      <w:r>
        <w:rPr>
          <w:rFonts w:ascii="Arial" w:hAnsi="Arial" w:cs="Arial"/>
          <w:sz w:val="16"/>
          <w:szCs w:val="16"/>
        </w:rPr>
        <w:lastRenderedPageBreak/>
        <w:t>(B) A notification of intention to construct a new major affected source or make any physical or operational change to a major affected source that may meet or has been determined to meet the criteria for a reconstruction, as defined in § 63.2 or in the relevant standard;</w:t>
      </w:r>
    </w:p>
    <w:p w:rsidR="005C494B" w:rsidRDefault="005C494B" w:rsidP="005C494B">
      <w:pPr>
        <w:pStyle w:val="NormalWeb"/>
        <w:rPr>
          <w:rFonts w:ascii="Arial" w:hAnsi="Arial" w:cs="Arial"/>
          <w:sz w:val="16"/>
          <w:szCs w:val="16"/>
        </w:rPr>
      </w:pPr>
      <w:r>
        <w:rPr>
          <w:rFonts w:ascii="Arial" w:hAnsi="Arial" w:cs="Arial"/>
          <w:sz w:val="16"/>
          <w:szCs w:val="16"/>
        </w:rPr>
        <w:t>(C) The address (i.e., physical location) or proposed address of the source;</w:t>
      </w:r>
    </w:p>
    <w:p w:rsidR="005C494B" w:rsidRDefault="005C494B" w:rsidP="005C494B">
      <w:pPr>
        <w:pStyle w:val="NormalWeb"/>
        <w:rPr>
          <w:rFonts w:ascii="Arial" w:hAnsi="Arial" w:cs="Arial"/>
          <w:sz w:val="16"/>
          <w:szCs w:val="16"/>
        </w:rPr>
      </w:pPr>
      <w:r>
        <w:rPr>
          <w:rFonts w:ascii="Arial" w:hAnsi="Arial" w:cs="Arial"/>
          <w:sz w:val="16"/>
          <w:szCs w:val="16"/>
        </w:rPr>
        <w:t>(D) An identification of the relevant standard that is the basis of the application;</w:t>
      </w:r>
    </w:p>
    <w:p w:rsidR="005C494B" w:rsidRDefault="005C494B" w:rsidP="005C494B">
      <w:pPr>
        <w:pStyle w:val="NormalWeb"/>
        <w:rPr>
          <w:rFonts w:ascii="Arial" w:hAnsi="Arial" w:cs="Arial"/>
          <w:sz w:val="16"/>
          <w:szCs w:val="16"/>
        </w:rPr>
      </w:pPr>
      <w:r>
        <w:rPr>
          <w:rFonts w:ascii="Arial" w:hAnsi="Arial" w:cs="Arial"/>
          <w:sz w:val="16"/>
          <w:szCs w:val="16"/>
        </w:rPr>
        <w:t>(E) The expected date of the beginning of actual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(F) The expected completion date of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(G) [Reserved]</w:t>
      </w:r>
    </w:p>
    <w:p w:rsidR="005C494B" w:rsidRDefault="005C494B" w:rsidP="005C494B">
      <w:pPr>
        <w:pStyle w:val="NormalWeb"/>
        <w:rPr>
          <w:rFonts w:ascii="Arial" w:hAnsi="Arial" w:cs="Arial"/>
          <w:sz w:val="16"/>
          <w:szCs w:val="16"/>
        </w:rPr>
      </w:pPr>
      <w:r>
        <w:rPr>
          <w:rFonts w:ascii="Arial" w:hAnsi="Arial" w:cs="Arial"/>
          <w:sz w:val="16"/>
          <w:szCs w:val="16"/>
        </w:rPr>
        <w:t>(H) The type and quantity of hazardous air pollutants emitted by the source, reported in units and averaging times and in accordance with the test methods specified in the relevant standard, or if actual emissions data are not yet available, an estimate of the type and quantity of hazardous air pollutants expected to be emitted by the source reported in units and averaging times specified in the relevant standard. The owner or operator may submit percent reduction information if a relevant standard is established in terms of percent reduction. However, operating parameters, such as flow rate, shall be included in the submission to the extent that they demonstrate performance and compliance; and</w:t>
      </w:r>
    </w:p>
    <w:p w:rsidR="005C494B" w:rsidRDefault="005C494B" w:rsidP="005C494B">
      <w:pPr>
        <w:pStyle w:val="NormalWeb"/>
        <w:rPr>
          <w:rFonts w:ascii="Arial" w:hAnsi="Arial" w:cs="Arial"/>
          <w:sz w:val="16"/>
          <w:szCs w:val="16"/>
        </w:rPr>
      </w:pPr>
      <w:r>
        <w:rPr>
          <w:rFonts w:ascii="Arial" w:hAnsi="Arial" w:cs="Arial"/>
          <w:sz w:val="16"/>
          <w:szCs w:val="16"/>
        </w:rPr>
        <w:t>(I) [Reserved]</w:t>
      </w:r>
    </w:p>
    <w:p w:rsidR="005C494B" w:rsidRDefault="005C494B" w:rsidP="005C494B">
      <w:pPr>
        <w:pStyle w:val="NormalWeb"/>
        <w:rPr>
          <w:rFonts w:ascii="Arial" w:hAnsi="Arial" w:cs="Arial"/>
          <w:sz w:val="16"/>
          <w:szCs w:val="16"/>
        </w:rPr>
      </w:pPr>
      <w:r>
        <w:rPr>
          <w:rFonts w:ascii="Arial" w:hAnsi="Arial" w:cs="Arial"/>
          <w:sz w:val="16"/>
          <w:szCs w:val="16"/>
        </w:rPr>
        <w:t>(J) Other information as specified in paragraphs (d)(2) and (d)(3) of this section.</w:t>
      </w:r>
    </w:p>
    <w:p w:rsidR="005C494B" w:rsidRDefault="005C494B" w:rsidP="005C494B">
      <w:pPr>
        <w:pStyle w:val="NormalWeb"/>
        <w:rPr>
          <w:rFonts w:ascii="Arial" w:hAnsi="Arial" w:cs="Arial"/>
          <w:sz w:val="16"/>
          <w:szCs w:val="16"/>
        </w:rPr>
      </w:pPr>
      <w:r>
        <w:rPr>
          <w:rFonts w:ascii="Arial" w:hAnsi="Arial" w:cs="Arial"/>
          <w:sz w:val="16"/>
          <w:szCs w:val="16"/>
        </w:rPr>
        <w:t>(iii) An owner or operator who submits estimates or preliminary information in place of the actual emissions data and analysis required in paragraphs (d)(1)(ii)(H) and (d)(2) of this section shall submit the actual, measured emissions data and other correct information as soon as available but no later than with the notification of compliance status required in § 63.9(h) (see § 63.9(h)(5)).</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Application for approval of construction.</w:t>
      </w:r>
      <w:r>
        <w:rPr>
          <w:rFonts w:ascii="Arial" w:hAnsi="Arial" w:cs="Arial"/>
          <w:sz w:val="16"/>
          <w:szCs w:val="16"/>
        </w:rPr>
        <w:t xml:space="preserve"> Each application for approval of construction must include, in addition to the information required in paragraph (d)(1)(ii) of this section, technical information describing the proposed nature, size, design, operating design capacity, and method of operation of the source, including an identification of each type of emission point for each type of hazardous air pollutant that is emitted (or could reasonably be anticipated to be emitted) and a description of the planned air pollution control system (equipment or method) for each emission point. The description of the equipment to be used for the control of emissions must include each control device for each hazardous air pollutant and the estimated control efficiency (percent) for each control device. The description of the method to be used for the control of emissions must include an estimated control efficiency (percent) for that method. Such technical information must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Application for approval of reconstruction.</w:t>
      </w:r>
      <w:r>
        <w:rPr>
          <w:rFonts w:ascii="Arial" w:hAnsi="Arial" w:cs="Arial"/>
          <w:sz w:val="16"/>
          <w:szCs w:val="16"/>
        </w:rPr>
        <w:t xml:space="preserve"> Each application for approval of reconstruction shall include, in addition to the information required in paragraph (d)(1)(ii) of this section—</w:t>
      </w:r>
    </w:p>
    <w:p w:rsidR="005C494B" w:rsidRDefault="005C494B" w:rsidP="005C494B">
      <w:pPr>
        <w:pStyle w:val="NormalWeb"/>
        <w:rPr>
          <w:rFonts w:ascii="Arial" w:hAnsi="Arial" w:cs="Arial"/>
          <w:sz w:val="16"/>
          <w:szCs w:val="16"/>
        </w:rPr>
      </w:pPr>
      <w:r>
        <w:rPr>
          <w:rFonts w:ascii="Arial" w:hAnsi="Arial" w:cs="Arial"/>
          <w:sz w:val="16"/>
          <w:szCs w:val="16"/>
        </w:rPr>
        <w:t>(i) A brief description of the affected source and the components that are to be replaced;</w:t>
      </w:r>
    </w:p>
    <w:p w:rsidR="005C494B" w:rsidRDefault="005C494B" w:rsidP="005C494B">
      <w:pPr>
        <w:pStyle w:val="NormalWeb"/>
        <w:rPr>
          <w:rFonts w:ascii="Arial" w:hAnsi="Arial" w:cs="Arial"/>
          <w:sz w:val="16"/>
          <w:szCs w:val="16"/>
        </w:rPr>
      </w:pPr>
      <w:r>
        <w:rPr>
          <w:rFonts w:ascii="Arial" w:hAnsi="Arial" w:cs="Arial"/>
          <w:sz w:val="16"/>
          <w:szCs w:val="16"/>
        </w:rPr>
        <w:t>(ii) A description of present and proposed emission control systems (i.e., equipment or methods). The description of the equipment to be used for the control of emissions shall include each control device for each hazardous air pollutant and the estimated control efficiency (percent) for each control device. The description of the method to be used for the control of emissions shall include an estimated control efficiency (percent) for that method. Such technical information shall include calculations of emission estimates in sufficient detail to permit assessment of the validity of the calculations;</w:t>
      </w:r>
    </w:p>
    <w:p w:rsidR="005C494B" w:rsidRDefault="005C494B" w:rsidP="005C494B">
      <w:pPr>
        <w:pStyle w:val="NormalWeb"/>
        <w:rPr>
          <w:rFonts w:ascii="Arial" w:hAnsi="Arial" w:cs="Arial"/>
          <w:sz w:val="16"/>
          <w:szCs w:val="16"/>
        </w:rPr>
      </w:pPr>
      <w:r>
        <w:rPr>
          <w:rFonts w:ascii="Arial" w:hAnsi="Arial" w:cs="Arial"/>
          <w:sz w:val="16"/>
          <w:szCs w:val="16"/>
        </w:rPr>
        <w:t>(iii) An estimate of the fixed capital cost of the replacements and of constructing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(iv) The estimated life of the affected source after the replacements; and</w:t>
      </w:r>
    </w:p>
    <w:p w:rsidR="005C494B" w:rsidRDefault="005C494B" w:rsidP="005C494B">
      <w:pPr>
        <w:pStyle w:val="NormalWeb"/>
        <w:rPr>
          <w:rFonts w:ascii="Arial" w:hAnsi="Arial" w:cs="Arial"/>
          <w:sz w:val="16"/>
          <w:szCs w:val="16"/>
        </w:rPr>
      </w:pPr>
      <w:r>
        <w:rPr>
          <w:rFonts w:ascii="Arial" w:hAnsi="Arial" w:cs="Arial"/>
          <w:sz w:val="16"/>
          <w:szCs w:val="16"/>
        </w:rPr>
        <w:t>(v) A discussion of any economic or technical limitations the source may have in complying with relevant standards or other requirements after the proposed replacements. The discussion shall be sufficiently detailed to demonstrate to the Administrator's satisfaction that the technical or economic limitations affect the source's ability to comply with the relevant standard and how they do so.</w:t>
      </w:r>
    </w:p>
    <w:p w:rsidR="005C494B" w:rsidRDefault="005C494B" w:rsidP="005C494B">
      <w:pPr>
        <w:pStyle w:val="NormalWeb"/>
        <w:rPr>
          <w:rFonts w:ascii="Arial" w:hAnsi="Arial" w:cs="Arial"/>
          <w:sz w:val="16"/>
          <w:szCs w:val="16"/>
        </w:rPr>
      </w:pPr>
      <w:r>
        <w:rPr>
          <w:rFonts w:ascii="Arial" w:hAnsi="Arial" w:cs="Arial"/>
          <w:sz w:val="16"/>
          <w:szCs w:val="16"/>
        </w:rPr>
        <w:t>(vi) If in the application for approval of reconstruction the owner or operator designates the affected source as a reconstructed source and declares that there are no economic or technical limitations to prevent the source from complying with all relevant standards or other requirements, the owner or operator need not submit the information required in paragraphs (d)(3)(iii) through (d)(3)(v) of this section.</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(4) </w:t>
      </w:r>
      <w:r>
        <w:rPr>
          <w:rFonts w:ascii="Arial" w:hAnsi="Arial" w:cs="Arial"/>
          <w:i/>
          <w:iCs/>
          <w:sz w:val="16"/>
          <w:szCs w:val="16"/>
        </w:rPr>
        <w:t>Additional information.</w:t>
      </w:r>
      <w:r>
        <w:rPr>
          <w:rFonts w:ascii="Arial" w:hAnsi="Arial" w:cs="Arial"/>
          <w:sz w:val="16"/>
          <w:szCs w:val="16"/>
        </w:rPr>
        <w:t xml:space="preserve"> The Administrator may request additional relevant information after the submittal of an application for approval of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Approval of construction or reconstruction.</w:t>
      </w:r>
      <w:r>
        <w:rPr>
          <w:rFonts w:ascii="Arial" w:hAnsi="Arial" w:cs="Arial"/>
          <w:sz w:val="16"/>
          <w:szCs w:val="16"/>
        </w:rPr>
        <w:t xml:space="preserve"> (1)(i) If the Administrator determines that, if properly constructed, or reconstructed, and operated, a new or existing source for which an application under paragraph (d) of this section was submitted will not cause emissions in violation of the relevant standard(s) and any other federally enforceable requirements, the Administrator will approve the construction or reconstruction.</w:t>
      </w:r>
    </w:p>
    <w:p w:rsidR="005C494B" w:rsidRDefault="005C494B" w:rsidP="005C494B">
      <w:pPr>
        <w:pStyle w:val="NormalWeb"/>
        <w:rPr>
          <w:rFonts w:ascii="Arial" w:hAnsi="Arial" w:cs="Arial"/>
          <w:sz w:val="16"/>
          <w:szCs w:val="16"/>
        </w:rPr>
      </w:pPr>
      <w:r>
        <w:rPr>
          <w:rFonts w:ascii="Arial" w:hAnsi="Arial" w:cs="Arial"/>
          <w:sz w:val="16"/>
          <w:szCs w:val="16"/>
        </w:rPr>
        <w:t>(ii) In addition, in the case of reconstruction, the Administrator's determination under this paragraph will be based on:</w:t>
      </w:r>
    </w:p>
    <w:p w:rsidR="005C494B" w:rsidRDefault="005C494B" w:rsidP="005C494B">
      <w:pPr>
        <w:pStyle w:val="NormalWeb"/>
        <w:rPr>
          <w:rFonts w:ascii="Arial" w:hAnsi="Arial" w:cs="Arial"/>
          <w:sz w:val="16"/>
          <w:szCs w:val="16"/>
        </w:rPr>
      </w:pPr>
      <w:r>
        <w:rPr>
          <w:rFonts w:ascii="Arial" w:hAnsi="Arial" w:cs="Arial"/>
          <w:sz w:val="16"/>
          <w:szCs w:val="16"/>
        </w:rPr>
        <w:t>(A) The fixed capital cost of the replacements in comparison to the fixed capital cost that would be required to construct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(B) The estimated life of the source after the replacements compared to the life of a comparable entirely new source;</w:t>
      </w:r>
    </w:p>
    <w:p w:rsidR="005C494B" w:rsidRDefault="005C494B" w:rsidP="005C494B">
      <w:pPr>
        <w:pStyle w:val="NormalWeb"/>
        <w:rPr>
          <w:rFonts w:ascii="Arial" w:hAnsi="Arial" w:cs="Arial"/>
          <w:sz w:val="16"/>
          <w:szCs w:val="16"/>
        </w:rPr>
      </w:pPr>
      <w:r>
        <w:rPr>
          <w:rFonts w:ascii="Arial" w:hAnsi="Arial" w:cs="Arial"/>
          <w:sz w:val="16"/>
          <w:szCs w:val="16"/>
        </w:rPr>
        <w:t>(C) The extent to which the components being replaced cause or contribute to the emissions from the source; and</w:t>
      </w:r>
    </w:p>
    <w:p w:rsidR="005C494B" w:rsidRDefault="005C494B" w:rsidP="005C494B">
      <w:pPr>
        <w:pStyle w:val="NormalWeb"/>
        <w:rPr>
          <w:rFonts w:ascii="Arial" w:hAnsi="Arial" w:cs="Arial"/>
          <w:sz w:val="16"/>
          <w:szCs w:val="16"/>
        </w:rPr>
      </w:pPr>
      <w:r>
        <w:rPr>
          <w:rFonts w:ascii="Arial" w:hAnsi="Arial" w:cs="Arial"/>
          <w:sz w:val="16"/>
          <w:szCs w:val="16"/>
        </w:rPr>
        <w:t>(D) Any economic or technical limitations on compliance with relevant standards that are inherent in the proposed replacements.</w:t>
      </w:r>
    </w:p>
    <w:p w:rsidR="005C494B" w:rsidRDefault="005C494B" w:rsidP="005C494B">
      <w:pPr>
        <w:pStyle w:val="NormalWeb"/>
        <w:rPr>
          <w:rFonts w:ascii="Arial" w:hAnsi="Arial" w:cs="Arial"/>
          <w:sz w:val="16"/>
          <w:szCs w:val="16"/>
        </w:rPr>
      </w:pPr>
      <w:r>
        <w:rPr>
          <w:rFonts w:ascii="Arial" w:hAnsi="Arial" w:cs="Arial"/>
          <w:sz w:val="16"/>
          <w:szCs w:val="16"/>
        </w:rPr>
        <w:t>(2)(i) The Administrator will notify the owner or operator in writing of approval or intention to deny approval of construction or reconstruction within 60 calendar days after receipt of sufficient information to evaluate an application submitted under paragraph (d) of this section. The 60-day approval or denial period will begin after the owner or operator has been notified in writing that his/her application is complete. The Administrator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(3) Before denying any application for approval of construction or reconstruction, the Administrator will notify the applicant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(i)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(ii) Notice of opportunity for the applicant to present, in writing, within 30 calendar days after he/she is notified of the intended denial,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(4) A final determination to deny any application for approval will be in writing and will specify the grounds on which the denial is based. The final determination will be made within 60 calendar days of presentation of additional information or arguments (if the application is complete), or within 60 calendar days after the final date specified for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(5) Neither the submission of an application for approval nor the Administrator's approval of construction or reconstruction shall—</w:t>
      </w:r>
    </w:p>
    <w:p w:rsidR="005C494B" w:rsidRDefault="005C494B" w:rsidP="005C494B">
      <w:pPr>
        <w:pStyle w:val="NormalWeb"/>
        <w:rPr>
          <w:rFonts w:ascii="Arial" w:hAnsi="Arial" w:cs="Arial"/>
          <w:sz w:val="16"/>
          <w:szCs w:val="16"/>
        </w:rPr>
      </w:pPr>
      <w:r>
        <w:rPr>
          <w:rFonts w:ascii="Arial" w:hAnsi="Arial" w:cs="Arial"/>
          <w:sz w:val="16"/>
          <w:szCs w:val="16"/>
        </w:rPr>
        <w:t>(i)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(ii)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Approval of construction or reconstruction based on prior State preconstruction review.</w:t>
      </w:r>
      <w:r>
        <w:rPr>
          <w:rFonts w:ascii="Arial" w:hAnsi="Arial" w:cs="Arial"/>
          <w:sz w:val="16"/>
          <w:szCs w:val="16"/>
        </w:rPr>
        <w:t xml:space="preserve"> (1) Preconstruction review procedures that a State utilizes for other purposes may also be utilized for purposes of this section if the procedures are substantially equivalent to those specified in this section. The Administrator will approve an application for construction or reconstruction specified in paragraphs (b)(3) and (d) of this section if the owner or operator of a new affected source or reconstructed affected source, who is subject to such requirement meets the following conditions:</w:t>
      </w:r>
    </w:p>
    <w:p w:rsidR="005C494B" w:rsidRDefault="005C494B" w:rsidP="005C494B">
      <w:pPr>
        <w:pStyle w:val="NormalWeb"/>
        <w:rPr>
          <w:rFonts w:ascii="Arial" w:hAnsi="Arial" w:cs="Arial"/>
          <w:sz w:val="16"/>
          <w:szCs w:val="16"/>
        </w:rPr>
      </w:pPr>
      <w:r>
        <w:rPr>
          <w:rFonts w:ascii="Arial" w:hAnsi="Arial" w:cs="Arial"/>
          <w:sz w:val="16"/>
          <w:szCs w:val="16"/>
        </w:rPr>
        <w:t>(i) The owner or operator of the new affected source or reconstructed affected source has undergone a preconstruction review and approval process in the State in which the source is (or would be) located and has received a federally enforceable construction permit that contains a finding that the source will meet the relevant promulgated emission standard, if the source is properly built and operated.</w:t>
      </w:r>
    </w:p>
    <w:p w:rsidR="005C494B" w:rsidRDefault="005C494B" w:rsidP="005C494B">
      <w:pPr>
        <w:pStyle w:val="NormalWeb"/>
        <w:rPr>
          <w:rFonts w:ascii="Arial" w:hAnsi="Arial" w:cs="Arial"/>
          <w:sz w:val="16"/>
          <w:szCs w:val="16"/>
        </w:rPr>
      </w:pPr>
      <w:r>
        <w:rPr>
          <w:rFonts w:ascii="Arial" w:hAnsi="Arial" w:cs="Arial"/>
          <w:sz w:val="16"/>
          <w:szCs w:val="16"/>
        </w:rPr>
        <w:lastRenderedPageBreak/>
        <w:t>(ii) Provide a statement from the State or other evidence (such as State regulations) that it considered the factors specified in paragraph (e)(1)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must submit to the Administrator the request for approval of construction or reconstruction under this paragraph (f)(2) no later than the application deadline specified in paragraph (d)(1) of this section (see also § 63.9(b)(2)). The owner or operator must include in the request information sufficient for the Administrator's determination. The Administrator will evaluate the owner or operator's request in accordance with the procedures specified in paragraph (e) of this section. The Administrator may request additional relevant information after the submittal of a request for approval of construction or reconstruction under this paragraph (f)(2).</w:t>
      </w:r>
    </w:p>
    <w:p w:rsidR="005C494B" w:rsidRDefault="005C494B" w:rsidP="005C494B">
      <w:pPr>
        <w:pStyle w:val="cita"/>
        <w:rPr>
          <w:rFonts w:ascii="Arial" w:hAnsi="Arial" w:cs="Arial"/>
        </w:rPr>
      </w:pPr>
      <w:r>
        <w:rPr>
          <w:rFonts w:ascii="Arial" w:hAnsi="Arial" w:cs="Arial"/>
        </w:rPr>
        <w:t>[59 FR 12430, Mar. 16, 1994, as amended at 67 FR 16598, Apr. 5, 2002]</w:t>
      </w:r>
    </w:p>
    <w:p w:rsidR="005C494B" w:rsidRDefault="005C494B" w:rsidP="005C494B">
      <w:pPr>
        <w:pStyle w:val="Heading2"/>
        <w:jc w:val="left"/>
        <w:rPr>
          <w:rFonts w:ascii="Arial" w:hAnsi="Arial" w:cs="Arial"/>
          <w:sz w:val="16"/>
          <w:szCs w:val="16"/>
        </w:rPr>
      </w:pPr>
      <w:bookmarkStart w:id="5" w:name="40:10.0.1.1.1.1.5.6"/>
      <w:bookmarkEnd w:id="5"/>
      <w:r>
        <w:rPr>
          <w:rFonts w:ascii="Arial" w:hAnsi="Arial" w:cs="Arial"/>
        </w:rPr>
        <w:t>§ 63.6   Compliance with standards and maintenance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requirements in this section apply to the owner or operator of affected sources for which any relevant standard has been established pursuant to section 112 of the Act and the applicability of such requirements is set out in accordance with § 63.1(a)(4) unless—</w:t>
      </w:r>
    </w:p>
    <w:p w:rsidR="005C494B" w:rsidRDefault="005C494B" w:rsidP="005C494B">
      <w:pPr>
        <w:pStyle w:val="NormalWeb"/>
        <w:rPr>
          <w:rFonts w:ascii="Arial" w:hAnsi="Arial" w:cs="Arial"/>
          <w:sz w:val="16"/>
          <w:szCs w:val="16"/>
        </w:rPr>
      </w:pPr>
      <w:r>
        <w:rPr>
          <w:rFonts w:ascii="Arial" w:hAnsi="Arial" w:cs="Arial"/>
          <w:sz w:val="16"/>
          <w:szCs w:val="16"/>
        </w:rPr>
        <w:t>(i) The Administrator (or a State with an approved permit program) has granted an extension of compliance consistent with paragraph (i) of this section; or</w:t>
      </w:r>
    </w:p>
    <w:p w:rsidR="005C494B" w:rsidRDefault="005C494B" w:rsidP="005C494B">
      <w:pPr>
        <w:pStyle w:val="NormalWeb"/>
        <w:rPr>
          <w:rFonts w:ascii="Arial" w:hAnsi="Arial" w:cs="Arial"/>
          <w:sz w:val="16"/>
          <w:szCs w:val="16"/>
        </w:rPr>
      </w:pPr>
      <w:r>
        <w:rPr>
          <w:rFonts w:ascii="Arial" w:hAnsi="Arial" w:cs="Arial"/>
          <w:sz w:val="16"/>
          <w:szCs w:val="16"/>
        </w:rPr>
        <w:t>(ii) The President has granted an exemption from compliance with any relevant standard in accordance with section 112(i)(4) of the Act.</w:t>
      </w:r>
    </w:p>
    <w:p w:rsidR="005C494B" w:rsidRDefault="005C494B" w:rsidP="005C494B">
      <w:pPr>
        <w:pStyle w:val="NormalWeb"/>
        <w:rPr>
          <w:rFonts w:ascii="Arial" w:hAnsi="Arial" w:cs="Arial"/>
          <w:sz w:val="16"/>
          <w:szCs w:val="16"/>
        </w:rPr>
      </w:pPr>
      <w:r>
        <w:rPr>
          <w:rFonts w:ascii="Arial" w:hAnsi="Arial" w:cs="Arial"/>
          <w:sz w:val="16"/>
          <w:szCs w:val="16"/>
        </w:rPr>
        <w:t>(2)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such source shall be subject to the relevant emission standard or other requirement.</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Compliance dates for new and reconstructed sources.</w:t>
      </w:r>
      <w:r>
        <w:rPr>
          <w:rFonts w:ascii="Arial" w:hAnsi="Arial" w:cs="Arial"/>
          <w:sz w:val="16"/>
          <w:szCs w:val="16"/>
        </w:rPr>
        <w:t xml:space="preserve"> (1) Except as specified in paragraphs (b)(3) and (4) of this section, the owner or operator of a new or reconstructed affected source for which construction or reconstruction commences after proposal of a relevant standard that has an initial startup before the effective date of a relevant standard established under this part pursuant to section 112(d), (f), or (h) of the Act must comply with such standard not later than the standard's effective date.</w:t>
      </w:r>
    </w:p>
    <w:p w:rsidR="005C494B" w:rsidRDefault="005C494B" w:rsidP="005C494B">
      <w:pPr>
        <w:pStyle w:val="NormalWeb"/>
        <w:rPr>
          <w:rFonts w:ascii="Arial" w:hAnsi="Arial" w:cs="Arial"/>
          <w:sz w:val="16"/>
          <w:szCs w:val="16"/>
        </w:rPr>
      </w:pPr>
      <w:r>
        <w:rPr>
          <w:rFonts w:ascii="Arial" w:hAnsi="Arial" w:cs="Arial"/>
          <w:sz w:val="16"/>
          <w:szCs w:val="16"/>
        </w:rPr>
        <w:t>(2) Except as specified in paragraphs (b)(3) and (4) of this section, the owner or operator of a new or reconstructed affected source that has an initial startup after the effective date of a relevant standard established under this part pursuant to section 112(d), (f), or (h) of the Act must comply with such standard upon startup of the source.</w:t>
      </w:r>
    </w:p>
    <w:p w:rsidR="005C494B" w:rsidRDefault="005C494B" w:rsidP="005C494B">
      <w:pPr>
        <w:pStyle w:val="NormalWeb"/>
        <w:rPr>
          <w:rFonts w:ascii="Arial" w:hAnsi="Arial" w:cs="Arial"/>
          <w:sz w:val="16"/>
          <w:szCs w:val="16"/>
        </w:rPr>
      </w:pPr>
      <w:r>
        <w:rPr>
          <w:rFonts w:ascii="Arial" w:hAnsi="Arial" w:cs="Arial"/>
          <w:sz w:val="16"/>
          <w:szCs w:val="16"/>
        </w:rPr>
        <w:t>(3) The owner or operator of an affected source for which construction or reconstruction is commenced after the proposal date of a relevant standard established under this part pursuant to section 112(d), 112(f), or 112(h) of the Act but before the effective date (that is, promulgation) of such standard shall comply with the relevant emission standard not later than the date 3 years after the effective date if:</w:t>
      </w:r>
    </w:p>
    <w:p w:rsidR="005C494B" w:rsidRDefault="005C494B" w:rsidP="005C494B">
      <w:pPr>
        <w:pStyle w:val="NormalWeb"/>
        <w:rPr>
          <w:rFonts w:ascii="Arial" w:hAnsi="Arial" w:cs="Arial"/>
          <w:sz w:val="16"/>
          <w:szCs w:val="16"/>
        </w:rPr>
      </w:pPr>
      <w:r>
        <w:rPr>
          <w:rFonts w:ascii="Arial" w:hAnsi="Arial" w:cs="Arial"/>
          <w:sz w:val="16"/>
          <w:szCs w:val="16"/>
        </w:rPr>
        <w:t>(i) The promulgated standard (that is, the relevant standard) is more stringent than the proposed standard; for purposes of this paragraph, a finding that controls or compliance methods are “more stringent” must include control technologies or performance criteria and compliance or compliance assurance methods that are different but are substantially equivalent to those required by the promulgated rule, as determined by the Administrator (or his or her authorized representative); and</w:t>
      </w:r>
    </w:p>
    <w:p w:rsidR="005C494B" w:rsidRDefault="005C494B" w:rsidP="005C494B">
      <w:pPr>
        <w:pStyle w:val="NormalWeb"/>
        <w:rPr>
          <w:rFonts w:ascii="Arial" w:hAnsi="Arial" w:cs="Arial"/>
          <w:sz w:val="16"/>
          <w:szCs w:val="16"/>
        </w:rPr>
      </w:pPr>
      <w:r>
        <w:rPr>
          <w:rFonts w:ascii="Arial" w:hAnsi="Arial" w:cs="Arial"/>
          <w:sz w:val="16"/>
          <w:szCs w:val="16"/>
        </w:rPr>
        <w:t>(ii) The owner or operator complies with the standard as proposed during the 3-year period immediately after the effective date.</w:t>
      </w:r>
    </w:p>
    <w:p w:rsidR="005C494B" w:rsidRDefault="005C494B" w:rsidP="005C494B">
      <w:pPr>
        <w:pStyle w:val="NormalWeb"/>
        <w:rPr>
          <w:rFonts w:ascii="Arial" w:hAnsi="Arial" w:cs="Arial"/>
          <w:sz w:val="16"/>
          <w:szCs w:val="16"/>
        </w:rPr>
      </w:pPr>
      <w:r>
        <w:rPr>
          <w:rFonts w:ascii="Arial" w:hAnsi="Arial" w:cs="Arial"/>
          <w:sz w:val="16"/>
          <w:szCs w:val="16"/>
        </w:rPr>
        <w:t>(4) The owner or operator of an affected source for which construction or reconstruction is commenced after the proposal date of a relevant standard established pursuant to section 112(d) of the Act but before the proposal date of a relevant standard established pursuant to section 112(f) shall not be required to comply with the section 112(f) emission standard until the date 10 years after the date construction or reconstruction is commenced, except that, if the section 112(f) standard is promulgated more than 10 years after construction or reconstruction is commenced, the owner or operator must comply with the standard as provided in paragraphs (b)(1) and (2) of this section.</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source that is subject to the compliance requirements of paragraph (b)(3) or (4) of this section must notify the Administrator in accordance with § 63.9(d)</w:t>
      </w:r>
    </w:p>
    <w:p w:rsidR="005C494B" w:rsidRDefault="005C494B" w:rsidP="005C494B">
      <w:pPr>
        <w:pStyle w:val="NormalWeb"/>
        <w:rPr>
          <w:rFonts w:ascii="Arial" w:hAnsi="Arial" w:cs="Arial"/>
          <w:sz w:val="16"/>
          <w:szCs w:val="16"/>
        </w:rPr>
      </w:pPr>
      <w:r>
        <w:rPr>
          <w:rFonts w:ascii="Arial" w:hAnsi="Arial" w:cs="Arial"/>
          <w:sz w:val="16"/>
          <w:szCs w:val="16"/>
        </w:rPr>
        <w:t>(6) [Reserved]</w:t>
      </w:r>
    </w:p>
    <w:p w:rsidR="005C494B" w:rsidRDefault="005C494B" w:rsidP="005C494B">
      <w:pPr>
        <w:pStyle w:val="NormalWeb"/>
        <w:rPr>
          <w:rFonts w:ascii="Arial" w:hAnsi="Arial" w:cs="Arial"/>
          <w:sz w:val="16"/>
          <w:szCs w:val="16"/>
        </w:rPr>
      </w:pPr>
      <w:r>
        <w:rPr>
          <w:rFonts w:ascii="Arial" w:hAnsi="Arial" w:cs="Arial"/>
          <w:sz w:val="16"/>
          <w:szCs w:val="16"/>
        </w:rPr>
        <w:t>(7) When an area source becomes a major source by the addition of equipment or operations that meet the definition of new affected source in the relevant standard, the portion of the existing facility that is a new affected source must comply with all requirements of that standard applicable to new sources. The source owner or operator must comply with the relevant standard upon startup.</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(c) </w:t>
      </w:r>
      <w:r>
        <w:rPr>
          <w:rFonts w:ascii="Arial" w:hAnsi="Arial" w:cs="Arial"/>
          <w:i/>
          <w:iCs/>
          <w:sz w:val="16"/>
          <w:szCs w:val="16"/>
        </w:rPr>
        <w:t>Compliance dates for existing sources.</w:t>
      </w:r>
      <w:r>
        <w:rPr>
          <w:rFonts w:ascii="Arial" w:hAnsi="Arial" w:cs="Arial"/>
          <w:sz w:val="16"/>
          <w:szCs w:val="16"/>
        </w:rPr>
        <w:t xml:space="preserve"> (1) After the effective date of a relevant standard established under this part pursuant to section 112(d) or 112(h) of the Act, the owner or operator of an existing source shall comply with such standard by the compliance date established by the Administrator in the applicable subpart(s) of this part. Except as otherwise provided for in section 112 of the Act, in no case will the compliance date established for an existing source in an applicable subpart of this part exceed 3 years after the effective date of such standard.</w:t>
      </w:r>
    </w:p>
    <w:p w:rsidR="005C494B" w:rsidRDefault="005C494B" w:rsidP="005C494B">
      <w:pPr>
        <w:pStyle w:val="NormalWeb"/>
        <w:rPr>
          <w:rFonts w:ascii="Arial" w:hAnsi="Arial" w:cs="Arial"/>
          <w:sz w:val="16"/>
          <w:szCs w:val="16"/>
        </w:rPr>
      </w:pPr>
      <w:r>
        <w:rPr>
          <w:rFonts w:ascii="Arial" w:hAnsi="Arial" w:cs="Arial"/>
          <w:sz w:val="16"/>
          <w:szCs w:val="16"/>
        </w:rPr>
        <w:t>(2) If an existing source is subject to a standard established under this part pursuant to section 112(f) of the Act, the owner or operator must comply with the standard by the date 90 days after the standard's effective date, or by the date specified in an extension granted to the source by the Administrator under paragraph (i)(4)(ii) of this section, whichever is later.</w:t>
      </w:r>
    </w:p>
    <w:p w:rsidR="005C494B" w:rsidRDefault="005C494B" w:rsidP="005C494B">
      <w:pPr>
        <w:pStyle w:val="NormalWeb"/>
        <w:rPr>
          <w:rFonts w:ascii="Arial" w:hAnsi="Arial" w:cs="Arial"/>
          <w:sz w:val="16"/>
          <w:szCs w:val="16"/>
        </w:rPr>
      </w:pPr>
      <w:r>
        <w:rPr>
          <w:rFonts w:ascii="Arial" w:hAnsi="Arial" w:cs="Arial"/>
          <w:sz w:val="16"/>
          <w:szCs w:val="16"/>
        </w:rPr>
        <w:t>(3)-(4) [Reserved]</w:t>
      </w:r>
    </w:p>
    <w:p w:rsidR="005C494B" w:rsidRDefault="005C494B" w:rsidP="005C494B">
      <w:pPr>
        <w:pStyle w:val="NormalWeb"/>
        <w:rPr>
          <w:rFonts w:ascii="Arial" w:hAnsi="Arial" w:cs="Arial"/>
          <w:sz w:val="16"/>
          <w:szCs w:val="16"/>
        </w:rPr>
      </w:pPr>
      <w:r>
        <w:rPr>
          <w:rFonts w:ascii="Arial" w:hAnsi="Arial" w:cs="Arial"/>
          <w:sz w:val="16"/>
          <w:szCs w:val="16"/>
        </w:rPr>
        <w:t>(5) Except as provided in paragraph (b)(7) of this section, the owner or operator of an area source that increases its emissions of (or its potential to emit) hazardous air pollutants such that the source becomes a major source shall be subject to relevant standards for existing sources. Such sources must comply by the date specified in the standards for existing area sources that become major sources. If no such compliance date is specified in the standards, the source shall have a period of time to comply with the relevant emission standard that is equivalent to the compliance period specified in the relevant standard for existing sources in existence at the time the standard becomes effective.</w:t>
      </w:r>
    </w:p>
    <w:p w:rsidR="005C494B" w:rsidRDefault="005C494B" w:rsidP="005C494B">
      <w:pPr>
        <w:pStyle w:val="NormalWeb"/>
        <w:rPr>
          <w:rFonts w:ascii="Arial" w:hAnsi="Arial" w:cs="Arial"/>
          <w:sz w:val="16"/>
          <w:szCs w:val="16"/>
        </w:rPr>
      </w:pPr>
      <w:r>
        <w:rPr>
          <w:rFonts w:ascii="Arial" w:hAnsi="Arial" w:cs="Arial"/>
          <w:sz w:val="16"/>
          <w:szCs w:val="16"/>
        </w:rPr>
        <w:t>(d) [Reserved]</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Operation and maintenance requirements.</w:t>
      </w:r>
      <w:r>
        <w:rPr>
          <w:rFonts w:ascii="Arial" w:hAnsi="Arial" w:cs="Arial"/>
          <w:sz w:val="16"/>
          <w:szCs w:val="16"/>
        </w:rPr>
        <w:t xml:space="preserve"> (1)(i) At all times, including periods of startup, shutdown, and malfunction, the owner or operator must operate and maintain any affected source, including associated air pollution control equipment and monitoring equipment, in a manner consistent with safety and good air pollution control practices for minimizing emissions. During a period of startup, shutdown, or malfunction, this general duty to minimize emissions requires that the owner or operator reduce emissions from the affected source to the greatest extent which is consistent with safety and good air pollution control practices. The general duty to minimize emissions during a period of startup, shutdown, or malfunction does not require the owner or operator to achieve emission levels that would be required by the applicable standard at other times if this is not consistent with safety and good air pollution control practices, nor does it require the owner or operator to make any further efforts to reduce emissions if levels required by the applicable standard have been achieved. Determination of whether such operation and maintenance procedures are being used will be based on information available to the Administrator which may include, but is not limited to, monitoring results, review of operation and maintenance procedures (including the startup, shutdown, and malfunction plan required in paragraph (e)(3) of this section), review of operation and maintenance records, and inspection of the source.</w:t>
      </w:r>
    </w:p>
    <w:p w:rsidR="005C494B" w:rsidRDefault="005C494B" w:rsidP="005C494B">
      <w:pPr>
        <w:pStyle w:val="NormalWeb"/>
        <w:rPr>
          <w:rFonts w:ascii="Arial" w:hAnsi="Arial" w:cs="Arial"/>
          <w:sz w:val="16"/>
          <w:szCs w:val="16"/>
        </w:rPr>
      </w:pPr>
      <w:r>
        <w:rPr>
          <w:rFonts w:ascii="Arial" w:hAnsi="Arial" w:cs="Arial"/>
          <w:sz w:val="16"/>
          <w:szCs w:val="16"/>
        </w:rPr>
        <w:t>(ii) Malfunctions must be corrected as soon as practicable after their occurrence. To the extent that an unexpected event arises during a startup, shutdown, or malfunction, an owner or operator must comply by minimizing emissions during such a startup, shutdown, and malfunction event consistent with safety and good air pollution control practices.</w:t>
      </w:r>
    </w:p>
    <w:p w:rsidR="005C494B" w:rsidRDefault="005C494B" w:rsidP="005C494B">
      <w:pPr>
        <w:pStyle w:val="NormalWeb"/>
        <w:rPr>
          <w:rFonts w:ascii="Arial" w:hAnsi="Arial" w:cs="Arial"/>
          <w:sz w:val="16"/>
          <w:szCs w:val="16"/>
        </w:rPr>
      </w:pPr>
      <w:r>
        <w:rPr>
          <w:rFonts w:ascii="Arial" w:hAnsi="Arial" w:cs="Arial"/>
          <w:sz w:val="16"/>
          <w:szCs w:val="16"/>
        </w:rPr>
        <w:t>(iii) Operation and maintenance requirements established pursuant to section 112 of the Act are enforceable independent of emissions limitations or other requirements in relevant standards.</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Startup, shutdown, and malfunction plan.</w:t>
      </w:r>
      <w:r>
        <w:rPr>
          <w:rFonts w:ascii="Arial" w:hAnsi="Arial" w:cs="Arial"/>
          <w:sz w:val="16"/>
          <w:szCs w:val="16"/>
        </w:rPr>
        <w:t xml:space="preserve"> (i) The owner or operator of an affected source must develop a written startup, shutdown, and malfunction plan that describes, in detail, procedures for operating and maintaining the source during periods of startup, shutdown, and malfunction; and a program of corrective action for malfunctioning process, air pollution control, and monitoring equipment used to comply with the relevant standard. The startup, shutdown, and malfunction plan does not need to address any scenario that would not cause the source to exceed an applicable emission limitation in the relevant standard. This plan must be developed by the owner or operator by the source's compliance date for that relevant standard. The purpose of the startup, shutdown, and malfunction plan is to—</w:t>
      </w:r>
    </w:p>
    <w:p w:rsidR="005C494B" w:rsidRDefault="005C494B" w:rsidP="005C494B">
      <w:pPr>
        <w:pStyle w:val="NormalWeb"/>
        <w:rPr>
          <w:rFonts w:ascii="Arial" w:hAnsi="Arial" w:cs="Arial"/>
          <w:sz w:val="16"/>
          <w:szCs w:val="16"/>
        </w:rPr>
      </w:pPr>
      <w:r>
        <w:rPr>
          <w:rFonts w:ascii="Arial" w:hAnsi="Arial" w:cs="Arial"/>
          <w:sz w:val="16"/>
          <w:szCs w:val="16"/>
        </w:rPr>
        <w:t>(A) Ensure that, at all times, the owner or operator operates and maintains each affected source, including associated air pollution control and monitoring equipment, in a manner which satisfies the general duty to minimize emissions established by paragraph (e)(1)(i) of this section;</w:t>
      </w:r>
    </w:p>
    <w:p w:rsidR="005C494B" w:rsidRDefault="005C494B" w:rsidP="005C494B">
      <w:pPr>
        <w:pStyle w:val="NormalWeb"/>
        <w:rPr>
          <w:rFonts w:ascii="Arial" w:hAnsi="Arial" w:cs="Arial"/>
          <w:sz w:val="16"/>
          <w:szCs w:val="16"/>
        </w:rPr>
      </w:pPr>
      <w:r>
        <w:rPr>
          <w:rFonts w:ascii="Arial" w:hAnsi="Arial" w:cs="Arial"/>
          <w:sz w:val="16"/>
          <w:szCs w:val="16"/>
        </w:rPr>
        <w:t>(B) Ensure that owners or operators are prepared to correct malfunctions as soon as practicable after their occurrence in order to minimize excess emissions of hazardous air pollutants; and</w:t>
      </w:r>
    </w:p>
    <w:p w:rsidR="005C494B" w:rsidRDefault="005C494B" w:rsidP="005C494B">
      <w:pPr>
        <w:pStyle w:val="NormalWeb"/>
        <w:rPr>
          <w:rFonts w:ascii="Arial" w:hAnsi="Arial" w:cs="Arial"/>
          <w:sz w:val="16"/>
          <w:szCs w:val="16"/>
        </w:rPr>
      </w:pPr>
      <w:r>
        <w:rPr>
          <w:rFonts w:ascii="Arial" w:hAnsi="Arial" w:cs="Arial"/>
          <w:sz w:val="16"/>
          <w:szCs w:val="16"/>
        </w:rPr>
        <w:t>(C) Reduce the reporting burden associated with periods of startup, shutdown, and malfunction (including corrective action taken to restore malfunctioning process and air pollution control equipment to its normal or usual manner of operation).</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(iii) When actions taken by the owner or operator during a startup or shutdown (and the startup or shutdown causes the source to exceed any applicable emission limitation in the relevant emission standards), or malfunction (including actions taken to correct a malfunction) are consistent with the procedures specified in the affected source's startup, shutdown, and malfunction plan, the owner or operator must keep records for that event which demonstrate that the procedures specified in the plan were followed. These records may take the form of a “checklist,” or other effective form of recordkeeping that confirms conformance with the startup, shutdown, and malfunction plan and describes the actions taken for that event. In addition, the owner or operator must keep records of these events as specified in paragraph 63.10(b), including records of the occurrence and duration of each startup or shutdown (if the startup or shutdown causes the source to exceed any applicable emission limitation in the relevant emission standards), or malfunction of operation and each malfunction of the air pollution control and monitoring equipment. Furthermore, the owner or operator shall confirm that actions taken during the relevant reporting period during periods of startup, shutdown, and malfunction were consistent with the affected source's startup, shutdown and malfunction plan in the semiannual (or more frequent) startup, shutdown, and malfunction report required in § 63.10(d)(5).</w:t>
      </w:r>
    </w:p>
    <w:p w:rsidR="005C494B" w:rsidRDefault="005C494B" w:rsidP="005C494B">
      <w:pPr>
        <w:pStyle w:val="NormalWeb"/>
        <w:rPr>
          <w:rFonts w:ascii="Arial" w:hAnsi="Arial" w:cs="Arial"/>
          <w:sz w:val="16"/>
          <w:szCs w:val="16"/>
        </w:rPr>
      </w:pPr>
      <w:r>
        <w:rPr>
          <w:rFonts w:ascii="Arial" w:hAnsi="Arial" w:cs="Arial"/>
          <w:sz w:val="16"/>
          <w:szCs w:val="16"/>
        </w:rPr>
        <w:t>(iv) If an action taken by the owner or operator during a startup, shutdown, or malfunction (including an action taken to correct a malfunction) is not consistent with the procedures specified in the affected source's startup, shutdown, and malfunction plan, and the source exceeds any applicable emission limitation in the relevant emission standard, then the owner or operator must record the actions taken for that event and must report such actions within 2 working days after commencing actions inconsistent with the plan, followed by a letter within 7 working days after the end of the event, in accordance with § 63.10(d)(5) (unless the owner or operator makes alternative reporting arrangements, in advance, with the Administrator).</w:t>
      </w:r>
    </w:p>
    <w:p w:rsidR="005C494B" w:rsidRDefault="005C494B" w:rsidP="005C494B">
      <w:pPr>
        <w:pStyle w:val="NormalWeb"/>
        <w:rPr>
          <w:rFonts w:ascii="Arial" w:hAnsi="Arial" w:cs="Arial"/>
          <w:sz w:val="16"/>
          <w:szCs w:val="16"/>
        </w:rPr>
      </w:pPr>
      <w:r>
        <w:rPr>
          <w:rFonts w:ascii="Arial" w:hAnsi="Arial" w:cs="Arial"/>
          <w:sz w:val="16"/>
          <w:szCs w:val="16"/>
        </w:rPr>
        <w:t>(v) The owner or operator must maintain at the affected source a current startup, shutdown, and malfunction plan and must make the plan available upon request for inspection and copying by the Administrator. In addition, if the startup, shutdown, and malfunction plan is subsequently revised as provided in paragraph (e)(3)(viii) of this section, the owner or operator must maintain at the affected source each previous (i.e., superseded) version of the startup, shutdown, and malfunction plan, and must make each such previous version available for inspection and copying by the Administrator for a period of 5 years after revision of the plan. If at any time after adoption of a startup, shutdown, and malfunction plan the affected source ceases operation or is otherwise no longer subject to the provisions of this part, the owner or operator must retain a copy of the most recent plan for 5 years from the date the source ceases operation or is no longer subject to this part and must make the plan available upon request for inspection and copying by the Administrator. The Administrator may at any time request in writing that the owner or operator submit a copy of any startup, shutdown, and malfunction plan (or a portion thereof) which is maintained at the affected source or in the possession of the owner or operator. Upon receipt of such a request, the owner or operator must promptly submit a copy of the requested plan (or a portion thereof) to the Administrator. The owner or operator may elect to submit the required copy of any startup, shutdown, and malfunction plan to the Administrator in an electronic format. If the owner or operator claims that any portion of such a startup, shutdown, and malfunction plan is confidential business information entitled to protection from disclosure under section 114(c) of the Act or 40 CFR 2.301, the material which is claimed as confidential must be clearly designated in the submission.</w:t>
      </w:r>
    </w:p>
    <w:p w:rsidR="005C494B" w:rsidRDefault="005C494B" w:rsidP="005C494B">
      <w:pPr>
        <w:pStyle w:val="NormalWeb"/>
        <w:rPr>
          <w:rFonts w:ascii="Arial" w:hAnsi="Arial" w:cs="Arial"/>
          <w:sz w:val="16"/>
          <w:szCs w:val="16"/>
        </w:rPr>
      </w:pPr>
      <w:r>
        <w:rPr>
          <w:rFonts w:ascii="Arial" w:hAnsi="Arial" w:cs="Arial"/>
          <w:sz w:val="16"/>
          <w:szCs w:val="16"/>
        </w:rPr>
        <w:t>(vi) To satisfy the requirements of this section to develop a startup, shutdown, and malfunction plan, the owner or operator may use the affected source's standard operating procedures (SOP) manual, or an Occupational Safety and Health Administration (OSHA) or other plan, provided the alternative plans meet all the requirements of this section and are made available for inspection or submitted when requested by the Administrator.</w:t>
      </w:r>
    </w:p>
    <w:p w:rsidR="005C494B" w:rsidRDefault="005C494B" w:rsidP="005C494B">
      <w:pPr>
        <w:pStyle w:val="NormalWeb"/>
        <w:rPr>
          <w:rFonts w:ascii="Arial" w:hAnsi="Arial" w:cs="Arial"/>
          <w:sz w:val="16"/>
          <w:szCs w:val="16"/>
        </w:rPr>
      </w:pPr>
      <w:r>
        <w:rPr>
          <w:rFonts w:ascii="Arial" w:hAnsi="Arial" w:cs="Arial"/>
          <w:sz w:val="16"/>
          <w:szCs w:val="16"/>
        </w:rPr>
        <w:t>(vii) Based on the results of a determination made under paragraph (e)(1)(i) of this section, the Administrator may require that an owner or operator of an affected source make changes to the startup, shutdown, and malfunction plan for that source. The Administrator must require appropriate revisions to a startup, shutdown, and malfunction plan, if the Administrator finds that the plan:</w:t>
      </w:r>
    </w:p>
    <w:p w:rsidR="005C494B" w:rsidRDefault="005C494B" w:rsidP="005C494B">
      <w:pPr>
        <w:pStyle w:val="NormalWeb"/>
        <w:rPr>
          <w:rFonts w:ascii="Arial" w:hAnsi="Arial" w:cs="Arial"/>
          <w:sz w:val="16"/>
          <w:szCs w:val="16"/>
        </w:rPr>
      </w:pPr>
      <w:r>
        <w:rPr>
          <w:rFonts w:ascii="Arial" w:hAnsi="Arial" w:cs="Arial"/>
          <w:sz w:val="16"/>
          <w:szCs w:val="16"/>
        </w:rPr>
        <w:t>(A) Does not address a startup, shutdown, or malfunction event that has occurred;</w:t>
      </w:r>
    </w:p>
    <w:p w:rsidR="005C494B" w:rsidRDefault="005C494B" w:rsidP="005C494B">
      <w:pPr>
        <w:pStyle w:val="NormalWeb"/>
        <w:rPr>
          <w:rFonts w:ascii="Arial" w:hAnsi="Arial" w:cs="Arial"/>
          <w:sz w:val="16"/>
          <w:szCs w:val="16"/>
        </w:rPr>
      </w:pPr>
      <w:r>
        <w:rPr>
          <w:rFonts w:ascii="Arial" w:hAnsi="Arial" w:cs="Arial"/>
          <w:sz w:val="16"/>
          <w:szCs w:val="16"/>
        </w:rPr>
        <w:t>(B) Fails to provide for the operation of the source (including associated air pollution control and monitoring equipment) during a startup, shutdown, or malfunction event in a manner consistent with the general duty to minimize emissions established by paragraph (e)(1)(i) of this section;</w:t>
      </w:r>
    </w:p>
    <w:p w:rsidR="005C494B" w:rsidRDefault="005C494B" w:rsidP="005C494B">
      <w:pPr>
        <w:pStyle w:val="NormalWeb"/>
        <w:rPr>
          <w:rFonts w:ascii="Arial" w:hAnsi="Arial" w:cs="Arial"/>
          <w:sz w:val="16"/>
          <w:szCs w:val="16"/>
        </w:rPr>
      </w:pPr>
      <w:r>
        <w:rPr>
          <w:rFonts w:ascii="Arial" w:hAnsi="Arial" w:cs="Arial"/>
          <w:sz w:val="16"/>
          <w:szCs w:val="16"/>
        </w:rPr>
        <w:t>(C) Does not provide adequate procedures for correcting malfunctioning process and/or air pollution control and monitoring equipment as quickly as practicable; or</w:t>
      </w:r>
    </w:p>
    <w:p w:rsidR="005C494B" w:rsidRDefault="005C494B" w:rsidP="005C494B">
      <w:pPr>
        <w:pStyle w:val="NormalWeb"/>
        <w:rPr>
          <w:rFonts w:ascii="Arial" w:hAnsi="Arial" w:cs="Arial"/>
          <w:sz w:val="16"/>
          <w:szCs w:val="16"/>
        </w:rPr>
      </w:pPr>
      <w:r>
        <w:rPr>
          <w:rFonts w:ascii="Arial" w:hAnsi="Arial" w:cs="Arial"/>
          <w:sz w:val="16"/>
          <w:szCs w:val="16"/>
        </w:rPr>
        <w:t>(D) Includes an event that does not meet the definition of startup, shutdown, or malfunction listed in § 63.2.</w:t>
      </w:r>
    </w:p>
    <w:p w:rsidR="005C494B" w:rsidRDefault="005C494B" w:rsidP="005C494B">
      <w:pPr>
        <w:pStyle w:val="NormalWeb"/>
        <w:rPr>
          <w:rFonts w:ascii="Arial" w:hAnsi="Arial" w:cs="Arial"/>
          <w:sz w:val="16"/>
          <w:szCs w:val="16"/>
        </w:rPr>
      </w:pPr>
      <w:r>
        <w:rPr>
          <w:rFonts w:ascii="Arial" w:hAnsi="Arial" w:cs="Arial"/>
          <w:sz w:val="16"/>
          <w:szCs w:val="16"/>
        </w:rPr>
        <w:t xml:space="preserve">(viii) The owner or operator may periodically revise the startup, shutdown, and malfunction plan for the affected source as necessary to satisfy the requirements of this part or to reflect changes in equipment or procedures at the affected source. Unless the permitting authority provides otherwise, the owner or operator may make such revisions to the startup, shutdown, and malfunction plan without prior approval by the Administrator or the permitting authority. However, each such revision to a startup, shutdown, and malfunction plan must be reported in the semiannual report required by § 63.10(d)(5). If the startup, shutdown, and malfunction plan fails to address or inadequately addresses an event that meets the characteristics of a malfunction but was not included in the startup, shutdown, and malfunction plan at the time the owner or operator developed the plan, the owner or operator must revise the startup, shutdown, and malfunction plan within 45 days after the event to include detailed procedures for operating and maintaining the source during similar malfunction events and a program of corrective action for similar malfunctions of process or air pollution control and monitoring equipment. In the event that the owner or operator makes any revision to the startup, shutdown, and malfunction plan which alters the scope of the activities at the source which are deemed to </w:t>
      </w:r>
      <w:r>
        <w:rPr>
          <w:rFonts w:ascii="Arial" w:hAnsi="Arial" w:cs="Arial"/>
          <w:sz w:val="16"/>
          <w:szCs w:val="16"/>
        </w:rPr>
        <w:lastRenderedPageBreak/>
        <w:t>be a startup, shutdown, or malfunction, or otherwise modifies the applicability of any emission limit, work practice requirement, or other requirement in a standard established under this part, the revised plan shall not take effect until after the owner or operator has provided a written notice describing the revision to the permitting authority.</w:t>
      </w:r>
    </w:p>
    <w:p w:rsidR="005C494B" w:rsidRDefault="005C494B" w:rsidP="005C494B">
      <w:pPr>
        <w:pStyle w:val="NormalWeb"/>
        <w:rPr>
          <w:rFonts w:ascii="Arial" w:hAnsi="Arial" w:cs="Arial"/>
          <w:sz w:val="16"/>
          <w:szCs w:val="16"/>
        </w:rPr>
      </w:pPr>
      <w:r>
        <w:rPr>
          <w:rFonts w:ascii="Arial" w:hAnsi="Arial" w:cs="Arial"/>
          <w:sz w:val="16"/>
          <w:szCs w:val="16"/>
        </w:rPr>
        <w:t>(ix) The title V permit for an affected source must require that the owner or operator develop a startup, shutdown, and malfunction plan which conforms to the provisions of this part, but may do so by citing to the relevant subpart or subparagraphs of paragraph (e) of this section. However, any revisions made to the startup, shutdown, and malfunction plan in accordance with the procedures established by this part shall not be deemed to constitute permit revisions under part 70 or part 71 of this chapter and the elements of the startup, shutdown, and malfunction plan shall not be considered an applicable requirement as defined in § 70.2 and § 71.2 of this chapter. Moreover, none of the procedures specified by the startup, shutdown, and malfunction plan for an affected source shall be deemed to fall within the permit shield provision in section 504(f)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Compliance with nonopacity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non-opacity emission standards set forth in this part shall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non-opacity emission standards set forth in this part, then that emission point must still be required to comply with the non-opacity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(i) The Administrator will determine compliance with nonopacity emission standards in this part based on the results of performance tests conducted according to the procedures in § 63.7, unless otherwise specified in an applicable subpart of this part.</w:t>
      </w:r>
    </w:p>
    <w:p w:rsidR="005C494B" w:rsidRDefault="005C494B" w:rsidP="005C494B">
      <w:pPr>
        <w:pStyle w:val="NormalWeb"/>
        <w:rPr>
          <w:rFonts w:ascii="Arial" w:hAnsi="Arial" w:cs="Arial"/>
          <w:sz w:val="16"/>
          <w:szCs w:val="16"/>
        </w:rPr>
      </w:pPr>
      <w:r>
        <w:rPr>
          <w:rFonts w:ascii="Arial" w:hAnsi="Arial" w:cs="Arial"/>
          <w:sz w:val="16"/>
          <w:szCs w:val="16"/>
        </w:rPr>
        <w:t>(ii) The Administrator will determine compliance with nonopacity emission standards in this part by evaluation of an owner or operator's conformance with operation and maintenance requirements, including the evaluation of monitoring data, as specified in § 63.6(e)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(iii) If an affected source conducts performance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performance test was conducted within a reasonable amount of time before an initial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performance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performance test was conducted and the resulting data were reduced using EPA-approved test methods and procedures, as specified in § 63.7(e) of this subpart; and</w:t>
      </w:r>
    </w:p>
    <w:p w:rsidR="005C494B" w:rsidRDefault="005C494B" w:rsidP="005C494B">
      <w:pPr>
        <w:pStyle w:val="NormalWeb"/>
        <w:rPr>
          <w:rFonts w:ascii="Arial" w:hAnsi="Arial" w:cs="Arial"/>
          <w:sz w:val="16"/>
          <w:szCs w:val="16"/>
        </w:rPr>
      </w:pPr>
      <w:r>
        <w:rPr>
          <w:rFonts w:ascii="Arial" w:hAnsi="Arial" w:cs="Arial"/>
          <w:sz w:val="16"/>
          <w:szCs w:val="16"/>
        </w:rPr>
        <w:t>(D) The performance test was appropriately quality-assured, as specified in § 63.7(c).</w:t>
      </w:r>
    </w:p>
    <w:p w:rsidR="005C494B" w:rsidRDefault="005C494B" w:rsidP="005C494B">
      <w:pPr>
        <w:pStyle w:val="NormalWeb"/>
        <w:rPr>
          <w:rFonts w:ascii="Arial" w:hAnsi="Arial" w:cs="Arial"/>
          <w:sz w:val="16"/>
          <w:szCs w:val="16"/>
        </w:rPr>
      </w:pPr>
      <w:r>
        <w:rPr>
          <w:rFonts w:ascii="Arial" w:hAnsi="Arial" w:cs="Arial"/>
          <w:sz w:val="16"/>
          <w:szCs w:val="16"/>
        </w:rPr>
        <w:t>(iv) The Administrator will determine compliance with design, equipment, work practice, or operational emission standards in this part by review of records, inspection of the source, and other procedures specified in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(v) The Administrator will determine compliance with design, equipment, work practice, or operational emission standards in this part by evaluation of an owner or operator's conformance with operation and maintenance requirements, as specified in paragraph (e) of this section and applicable subparts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 non-opacity emission standard, as specified in paragraphs (f)(1) and (2) of this section, upon obtaining all the compliance information required by the relevant standard (including the written reports of performance test results, monitoring results, and other information, if applicable), and information available to the Administrator pursuant to paragraph (e)(1)(i)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Use of an alternative nonopacity emission standard.</w:t>
      </w:r>
      <w:r>
        <w:rPr>
          <w:rFonts w:ascii="Arial" w:hAnsi="Arial" w:cs="Arial"/>
          <w:sz w:val="16"/>
          <w:szCs w:val="16"/>
        </w:rPr>
        <w:t xml:space="preserve"> (1) If, in the Administrator's judgment, an owner or operator of an affected source has established that an alternative means of emission limitation will achieve a reduction in emissions of a hazardous air pollutant from an affected source at least equivalent to the reduction in emissions of that pollutant from that source achieved under any design, equipment, work practice, or operational emission standard, or combination thereof, established under this part pursuant to section 112(h) of the Act, the Administrator will publish in the </w:t>
      </w:r>
      <w:r>
        <w:rPr>
          <w:rFonts w:ascii="Arial" w:hAnsi="Arial" w:cs="Arial"/>
          <w:smallCaps/>
          <w:sz w:val="16"/>
          <w:szCs w:val="16"/>
        </w:rPr>
        <w:t>Federal Register</w:t>
      </w:r>
      <w:r>
        <w:rPr>
          <w:rFonts w:ascii="Arial" w:hAnsi="Arial" w:cs="Arial"/>
          <w:sz w:val="16"/>
          <w:szCs w:val="16"/>
        </w:rPr>
        <w:t xml:space="preserve"> a notice permitting the use of the alternative emission standard for purposes of compliance with the promulgated standard. Any </w:t>
      </w:r>
      <w:r>
        <w:rPr>
          <w:rFonts w:ascii="Arial" w:hAnsi="Arial" w:cs="Arial"/>
          <w:smallCaps/>
          <w:sz w:val="16"/>
          <w:szCs w:val="16"/>
        </w:rPr>
        <w:t>Federal Register</w:t>
      </w:r>
      <w:r>
        <w:rPr>
          <w:rFonts w:ascii="Arial" w:hAnsi="Arial" w:cs="Arial"/>
          <w:sz w:val="16"/>
          <w:szCs w:val="16"/>
        </w:rPr>
        <w:t xml:space="preserve"> notice under this paragraph shall be published only after the public is notified and given the opportunity to comment. Such notice will restrict the permission to the stationary source(s) or category(ies) of sources from which the alternative emission standard will achieve equivalent emission reductions. The Administrator will condition permission in such notice on requirements to assure the proper operation and maintenance of equipment and practices required for compliance with the alternative emission standard and other requirements, including appropriate quality assurance and quality control requirements, that are deemed necessary.</w:t>
      </w:r>
    </w:p>
    <w:p w:rsidR="005C494B" w:rsidRDefault="005C494B" w:rsidP="005C494B">
      <w:pPr>
        <w:pStyle w:val="NormalWeb"/>
        <w:rPr>
          <w:rFonts w:ascii="Arial" w:hAnsi="Arial" w:cs="Arial"/>
          <w:sz w:val="16"/>
          <w:szCs w:val="16"/>
        </w:rPr>
      </w:pPr>
      <w:r>
        <w:rPr>
          <w:rFonts w:ascii="Arial" w:hAnsi="Arial" w:cs="Arial"/>
          <w:sz w:val="16"/>
          <w:szCs w:val="16"/>
        </w:rPr>
        <w:lastRenderedPageBreak/>
        <w:t>(2) An owner or operator requesting permission under this paragraph shall, unless otherwise specified in an applicable subpart, submit a proposed test plan or the results of testing and monitoring in accordance with § 63.7 and § 63.8, a description of the procedures followed in testing or monitoring, and a description of pertinent conditions during testing or monitoring. Any testing or monitoring conducted to request permission to use an alternative nonopacity emission standard shall be appropriately quality assured and quality controlled, as specified in § 63.7 and § 63.8.</w:t>
      </w:r>
    </w:p>
    <w:p w:rsidR="005C494B" w:rsidRDefault="005C494B" w:rsidP="005C494B">
      <w:pPr>
        <w:pStyle w:val="NormalWeb"/>
        <w:rPr>
          <w:rFonts w:ascii="Arial" w:hAnsi="Arial" w:cs="Arial"/>
          <w:sz w:val="16"/>
          <w:szCs w:val="16"/>
        </w:rPr>
      </w:pPr>
      <w:r>
        <w:rPr>
          <w:rFonts w:ascii="Arial" w:hAnsi="Arial" w:cs="Arial"/>
          <w:sz w:val="16"/>
          <w:szCs w:val="16"/>
        </w:rPr>
        <w:t>(3) The Administrator may establish general procedures in an applicable subpart that accomplish the requirements of paragraphs (g)(1) and (g)(2)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Compliance with opacity and visible emission standards</w:t>
      </w:r>
      <w:r>
        <w:rPr>
          <w:rFonts w:ascii="Arial" w:hAnsi="Arial" w:cs="Arial"/>
          <w:sz w:val="16"/>
          <w:szCs w:val="16"/>
        </w:rPr>
        <w:t xml:space="preserve"> —(1) </w:t>
      </w:r>
      <w:r>
        <w:rPr>
          <w:rFonts w:ascii="Arial" w:hAnsi="Arial" w:cs="Arial"/>
          <w:i/>
          <w:iCs/>
          <w:sz w:val="16"/>
          <w:szCs w:val="16"/>
        </w:rPr>
        <w:t>Applicability.</w:t>
      </w:r>
      <w:r>
        <w:rPr>
          <w:rFonts w:ascii="Arial" w:hAnsi="Arial" w:cs="Arial"/>
          <w:sz w:val="16"/>
          <w:szCs w:val="16"/>
        </w:rPr>
        <w:t xml:space="preserve"> The opacity and visible emission standards set forth in this part must apply at all times except during periods of startup, shutdown, and malfunction, and as otherwise specified in an applicable subpart. If a startup, shutdown, or malfunction of one portion of an affected source does not affect the ability of particular emission points within other portions of the affected source to comply with the opacity and visible emission standards set forth in this part, then that emission point shall still be required to comply with the opacity and visible emission standards and other applicable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Methods for determining compliance.</w:t>
      </w:r>
      <w:r>
        <w:rPr>
          <w:rFonts w:ascii="Arial" w:hAnsi="Arial" w:cs="Arial"/>
          <w:sz w:val="16"/>
          <w:szCs w:val="16"/>
        </w:rPr>
        <w:t xml:space="preserve"> (i) The Administrator will determine compliance with opacity and visible emission standards in this part based on the results of the test method specified in an applicable subpart. Whenever a continuous opacity monitoring system (COMS) is required to be installed to determine compliance with numerical opacity emission standards in this part, compliance with opacity emission standards in this part shall be determined by using the results from the COMS. Whenever an opacity emission test method is not specified, compliance with opacity emission standards in this part shall be determined by conducting observations in accordance with Test Method 9 in appendix A of part 60 of this chapter or the method specified in paragraph (h)(7)(ii) of this section. Whenever a visible emission test method is not specified, compliance with visible emission standards in this part shall be determined by conducting observations in accordance with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(iii) If an affected source undergoes opacity or visible emission testing at startup to obtain an operating permit in the State in which the source is located, the results of such testing may be used to demonstrate compliance with a relevant standard if—</w:t>
      </w:r>
    </w:p>
    <w:p w:rsidR="005C494B" w:rsidRDefault="005C494B" w:rsidP="005C494B">
      <w:pPr>
        <w:pStyle w:val="NormalWeb"/>
        <w:rPr>
          <w:rFonts w:ascii="Arial" w:hAnsi="Arial" w:cs="Arial"/>
          <w:sz w:val="16"/>
          <w:szCs w:val="16"/>
        </w:rPr>
      </w:pPr>
      <w:r>
        <w:rPr>
          <w:rFonts w:ascii="Arial" w:hAnsi="Arial" w:cs="Arial"/>
          <w:sz w:val="16"/>
          <w:szCs w:val="16"/>
        </w:rPr>
        <w:t>(A) The opacity or visible emission test was conducted within a reasonable amount of time before a performance test is required to be conducted under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opacity or visible emission test was conducted under representative operating conditions for the source;</w:t>
      </w:r>
    </w:p>
    <w:p w:rsidR="005C494B" w:rsidRDefault="005C494B" w:rsidP="005C494B">
      <w:pPr>
        <w:pStyle w:val="NormalWeb"/>
        <w:rPr>
          <w:rFonts w:ascii="Arial" w:hAnsi="Arial" w:cs="Arial"/>
          <w:sz w:val="16"/>
          <w:szCs w:val="16"/>
        </w:rPr>
      </w:pPr>
      <w:r>
        <w:rPr>
          <w:rFonts w:ascii="Arial" w:hAnsi="Arial" w:cs="Arial"/>
          <w:sz w:val="16"/>
          <w:szCs w:val="16"/>
        </w:rPr>
        <w:t>(C) The opacity or visible emission test was conducted and the resulting data were reduced using EPA-approved test methods and procedures, as specified in § 63.7(e); and</w:t>
      </w:r>
    </w:p>
    <w:p w:rsidR="005C494B" w:rsidRDefault="005C494B" w:rsidP="005C494B">
      <w:pPr>
        <w:pStyle w:val="NormalWeb"/>
        <w:rPr>
          <w:rFonts w:ascii="Arial" w:hAnsi="Arial" w:cs="Arial"/>
          <w:sz w:val="16"/>
          <w:szCs w:val="16"/>
        </w:rPr>
      </w:pPr>
      <w:r>
        <w:rPr>
          <w:rFonts w:ascii="Arial" w:hAnsi="Arial" w:cs="Arial"/>
          <w:sz w:val="16"/>
          <w:szCs w:val="16"/>
        </w:rPr>
        <w:t>(D) The opacity or visible emission test was appropriately quality-assured, as specified in § 63.7(c) of this section.</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Notification of opacity or visible emission observations.</w:t>
      </w:r>
      <w:r>
        <w:rPr>
          <w:rFonts w:ascii="Arial" w:hAnsi="Arial" w:cs="Arial"/>
          <w:sz w:val="16"/>
          <w:szCs w:val="16"/>
        </w:rPr>
        <w:t xml:space="preserve"> The owner or operator of an affected source shall notify the Administrator in writing of the anticipated date for conducting opacity or visible emission observations in accordance with § 63.9(f), if such observations are required for the source by a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Conduct of opacity or visible emission observations.</w:t>
      </w:r>
      <w:r>
        <w:rPr>
          <w:rFonts w:ascii="Arial" w:hAnsi="Arial" w:cs="Arial"/>
          <w:sz w:val="16"/>
          <w:szCs w:val="16"/>
        </w:rPr>
        <w:t xml:space="preserve"> When a relevant standard under this part includes an opacity or visible emission standard, the owner or operator of an affected source shall comply with the following:</w:t>
      </w:r>
    </w:p>
    <w:p w:rsidR="005C494B" w:rsidRDefault="005C494B" w:rsidP="005C494B">
      <w:pPr>
        <w:pStyle w:val="NormalWeb"/>
        <w:rPr>
          <w:rFonts w:ascii="Arial" w:hAnsi="Arial" w:cs="Arial"/>
          <w:sz w:val="16"/>
          <w:szCs w:val="16"/>
        </w:rPr>
      </w:pPr>
      <w:r>
        <w:rPr>
          <w:rFonts w:ascii="Arial" w:hAnsi="Arial" w:cs="Arial"/>
          <w:sz w:val="16"/>
          <w:szCs w:val="16"/>
        </w:rPr>
        <w:t>(i) For the purpose of demonstrating initial compliance, opacity or visible emission observations shall be conducted concurrently with the initial performance test required in § 63.7 unless one of the following conditions applies:</w:t>
      </w:r>
    </w:p>
    <w:p w:rsidR="005C494B" w:rsidRDefault="005C494B" w:rsidP="005C494B">
      <w:pPr>
        <w:pStyle w:val="NormalWeb"/>
        <w:rPr>
          <w:rFonts w:ascii="Arial" w:hAnsi="Arial" w:cs="Arial"/>
          <w:sz w:val="16"/>
          <w:szCs w:val="16"/>
        </w:rPr>
      </w:pPr>
      <w:r>
        <w:rPr>
          <w:rFonts w:ascii="Arial" w:hAnsi="Arial" w:cs="Arial"/>
          <w:sz w:val="16"/>
          <w:szCs w:val="16"/>
        </w:rPr>
        <w:t>(A) If no performance test under § 63.7 is required, opacity or visible emission observations shall be conducted within 60 days after achieving the maximum production rate at which a new or reconstructed source will be operated, but not later than 120 days after initial startup of the source, or within 120 days after the effective date of the relevant standard in the case of new sources that start up before the standard's effective date. If no performance test under § 63.7 is required, opacity or visible emission observations shall be conducted within 120 days after the compliance date for an existing or modified source; or</w:t>
      </w:r>
    </w:p>
    <w:p w:rsidR="005C494B" w:rsidRDefault="005C494B" w:rsidP="005C494B">
      <w:pPr>
        <w:pStyle w:val="NormalWeb"/>
        <w:rPr>
          <w:rFonts w:ascii="Arial" w:hAnsi="Arial" w:cs="Arial"/>
          <w:sz w:val="16"/>
          <w:szCs w:val="16"/>
        </w:rPr>
      </w:pPr>
      <w:r>
        <w:rPr>
          <w:rFonts w:ascii="Arial" w:hAnsi="Arial" w:cs="Arial"/>
          <w:sz w:val="16"/>
          <w:szCs w:val="16"/>
        </w:rPr>
        <w:t xml:space="preserve">(B) If visibility or other conditions prevent the opacity or visible emission observations from being conducted concurrently with the initial performance test required under § 63.7, or within the time period specified in paragraph (h)(5)(i)(A) of this section, the source's owner or operator shall reschedule the opacity or visible emission observations as soon after the initial performance test, or time period, as possible, but not later than 30 days thereafter, and shall advise the Administrator of the rescheduled date. The rescheduled opacity or visible emission </w:t>
      </w:r>
      <w:r>
        <w:rPr>
          <w:rFonts w:ascii="Arial" w:hAnsi="Arial" w:cs="Arial"/>
          <w:sz w:val="16"/>
          <w:szCs w:val="16"/>
        </w:rPr>
        <w:lastRenderedPageBreak/>
        <w:t>observations shall be conducted (to the extent possible) under the same operating conditions that existed during the initial performance test conducted under § 63.7. The visible emissions observer shall determine whether visibility or other conditions prevent the opacity or visible emission observations from being made concurrently with the initial performance test in accordance with procedures contained in Test Method 9 or Test Method 22 in appendix A of part 60 of this chapter.</w:t>
      </w:r>
    </w:p>
    <w:p w:rsidR="005C494B" w:rsidRDefault="005C494B" w:rsidP="005C494B">
      <w:pPr>
        <w:pStyle w:val="NormalWeb"/>
        <w:rPr>
          <w:rFonts w:ascii="Arial" w:hAnsi="Arial" w:cs="Arial"/>
          <w:sz w:val="16"/>
          <w:szCs w:val="16"/>
        </w:rPr>
      </w:pPr>
      <w:r>
        <w:rPr>
          <w:rFonts w:ascii="Arial" w:hAnsi="Arial" w:cs="Arial"/>
          <w:sz w:val="16"/>
          <w:szCs w:val="16"/>
        </w:rPr>
        <w:t>(ii) For the purpose of demonstrating initial compliance, the minimum total time of opacity observations shall be 3 hours (30 6-minute averages) for the performance test or other required set of observations (e.g., for fugitive-type emission sources subject only to an opacity emission standard).</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to which an opacity or visible emission standard in this part applies shall conduct opacity or visible emission observations in accordance with the provisions of this section, record the results of the evaluation of emissions, and report to the Administrator the opacity or visible emission results in accordance with the provisions of § 63.10(d).</w:t>
      </w:r>
    </w:p>
    <w:p w:rsidR="005C494B" w:rsidRDefault="005C494B" w:rsidP="005C494B">
      <w:pPr>
        <w:pStyle w:val="NormalWeb"/>
        <w:rPr>
          <w:rFonts w:ascii="Arial" w:hAnsi="Arial" w:cs="Arial"/>
          <w:sz w:val="16"/>
          <w:szCs w:val="16"/>
        </w:rPr>
      </w:pPr>
      <w:r>
        <w:rPr>
          <w:rFonts w:ascii="Arial" w:hAnsi="Arial" w:cs="Arial"/>
          <w:sz w:val="16"/>
          <w:szCs w:val="16"/>
        </w:rPr>
        <w:t>(iv) [Reserved]</w:t>
      </w:r>
    </w:p>
    <w:p w:rsidR="005C494B" w:rsidRDefault="005C494B" w:rsidP="005C494B">
      <w:pPr>
        <w:pStyle w:val="NormalWeb"/>
        <w:rPr>
          <w:rFonts w:ascii="Arial" w:hAnsi="Arial" w:cs="Arial"/>
          <w:sz w:val="16"/>
          <w:szCs w:val="16"/>
        </w:rPr>
      </w:pPr>
      <w:r>
        <w:rPr>
          <w:rFonts w:ascii="Arial" w:hAnsi="Arial" w:cs="Arial"/>
          <w:sz w:val="16"/>
          <w:szCs w:val="16"/>
        </w:rPr>
        <w:t>(v) Opacity readings of portions of plumes that contain condensed, uncombined water vapor shall not be used for purposes of determining compliance with opacity emission standards.</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Availability of records.</w:t>
      </w:r>
      <w:r>
        <w:rPr>
          <w:rFonts w:ascii="Arial" w:hAnsi="Arial" w:cs="Arial"/>
          <w:sz w:val="16"/>
          <w:szCs w:val="16"/>
        </w:rPr>
        <w:t xml:space="preserve"> The owner or operator of an affected source shall make available, upon request by the Administrator, such records that the Administrator deems necessary to determine the conditions under which the visual observations were made and shall provide evidence indicating proof of current visible observer emission certification.</w:t>
      </w:r>
    </w:p>
    <w:p w:rsidR="005C494B" w:rsidRDefault="005C494B" w:rsidP="005C494B">
      <w:pPr>
        <w:pStyle w:val="NormalWeb"/>
        <w:rPr>
          <w:rFonts w:ascii="Arial" w:hAnsi="Arial" w:cs="Arial"/>
          <w:sz w:val="16"/>
          <w:szCs w:val="16"/>
        </w:rPr>
      </w:pPr>
      <w:r>
        <w:rPr>
          <w:rFonts w:ascii="Arial" w:hAnsi="Arial" w:cs="Arial"/>
          <w:sz w:val="16"/>
          <w:szCs w:val="16"/>
        </w:rPr>
        <w:t xml:space="preserve">(7) </w:t>
      </w:r>
      <w:r>
        <w:rPr>
          <w:rFonts w:ascii="Arial" w:hAnsi="Arial" w:cs="Arial"/>
          <w:i/>
          <w:iCs/>
          <w:sz w:val="16"/>
          <w:szCs w:val="16"/>
        </w:rPr>
        <w:t>Use of a continuous opacity monitoring system.</w:t>
      </w:r>
      <w:r>
        <w:rPr>
          <w:rFonts w:ascii="Arial" w:hAnsi="Arial" w:cs="Arial"/>
          <w:sz w:val="16"/>
          <w:szCs w:val="16"/>
        </w:rPr>
        <w:t xml:space="preserve"> (i) The owner or operator of an affected source required to use a continuous opacity monitoring system (COMS) shall record the monitoring data produced during a performance test required under § 63.7 and shall furnish the Administrator a written report of the monitoring results in accordance with the provisions of § 63.10(e)(4).</w:t>
      </w:r>
    </w:p>
    <w:p w:rsidR="005C494B" w:rsidRDefault="005C494B" w:rsidP="005C494B">
      <w:pPr>
        <w:pStyle w:val="NormalWeb"/>
        <w:rPr>
          <w:rFonts w:ascii="Arial" w:hAnsi="Arial" w:cs="Arial"/>
          <w:sz w:val="16"/>
          <w:szCs w:val="16"/>
        </w:rPr>
      </w:pPr>
      <w:r>
        <w:rPr>
          <w:rFonts w:ascii="Arial" w:hAnsi="Arial" w:cs="Arial"/>
          <w:sz w:val="16"/>
          <w:szCs w:val="16"/>
        </w:rPr>
        <w:t>(ii) Whenever an opacity emission test method has not been specified in an applicable subpart, or an owner or operator of an affected source is required to conduct Test Method 9 observations (see appendix A of part 60 of this chapter), the owner or operator may submit, for compliance purposes, COMS data results produced during any performance test required under § 63.7 in lieu of Method 9 data. If the owner or operator elects to submit COMS data for compliance with the opacity emission standard, he or she shall notify the Administrator of that decision, in writing, simultaneously with the notification under § 63.7(b) of the date the performance test is scheduled to begin. Once the owner or operator of an affected source has notified the Administrator to that effect, the COMS data results will be used to determine opacity compliance during subsequent performance tests required under § 63.7, unless the owner or operator notifies the Administrator in writing to the contrary not later than with the notification under § 63.7(b) of the date the subsequent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(iii) For the purposes of determining compliance with the opacity emission standard during a performance test required under § 63.7 using COMS data, the COMS data shall be reduced to 6-minute averages over the duration of the mass emission performance test.</w:t>
      </w:r>
    </w:p>
    <w:p w:rsidR="005C494B" w:rsidRDefault="005C494B" w:rsidP="005C494B">
      <w:pPr>
        <w:pStyle w:val="NormalWeb"/>
        <w:rPr>
          <w:rFonts w:ascii="Arial" w:hAnsi="Arial" w:cs="Arial"/>
          <w:sz w:val="16"/>
          <w:szCs w:val="16"/>
        </w:rPr>
      </w:pPr>
      <w:r>
        <w:rPr>
          <w:rFonts w:ascii="Arial" w:hAnsi="Arial" w:cs="Arial"/>
          <w:sz w:val="16"/>
          <w:szCs w:val="16"/>
        </w:rPr>
        <w:t>(iv) The owner or operator of an affected source using a COMS for compliance purposes is responsible for demonstrating that he/she has complied with the performance evaluation requirements of § 63.8(e), that the COMS has been properly maintained, operated, and data quality-assured, as specified in § 63.8(c) and § 63.8(d),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(v) Except as provided in paragraph (h)(7)(ii) of this section, the results of continuous monitoring by a COMS that indicate that the opacity at the time visual observations were made was not in excess of the emission standard are probative but not conclusive evidence of the actual opacity of an emission, provided that the affected source proves that, at the time of the alleged violation, the instrument used was properly maintained, as specified in § 63.8(c), and met Performance Specification 1 in appendix B of part 60 of this chapter, and that the resulting data have not been altered in any way.</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Finding of compliance.</w:t>
      </w:r>
      <w:r>
        <w:rPr>
          <w:rFonts w:ascii="Arial" w:hAnsi="Arial" w:cs="Arial"/>
          <w:sz w:val="16"/>
          <w:szCs w:val="16"/>
        </w:rPr>
        <w:t xml:space="preserve"> The Administrator will make a finding concerning an affected source's compliance with an opacity or visible emission standard upon obtaining all the compliance information required by the relevant standard (including the written reports of the results of the performance tests required by § 63.7, the results of Test Method 9 or another required opacity or visible emission test method, the observer certification required by paragraph (h)(6) of this section, and the continuous opacity monitoring system results, whichever is/are applicable) and any information available to the Administrator needed to determine whether proper operation and maintenance practices are being used.</w:t>
      </w:r>
    </w:p>
    <w:p w:rsidR="005C494B" w:rsidRDefault="005C494B" w:rsidP="005C494B">
      <w:pPr>
        <w:pStyle w:val="NormalWeb"/>
        <w:rPr>
          <w:rFonts w:ascii="Arial" w:hAnsi="Arial" w:cs="Arial"/>
          <w:sz w:val="16"/>
          <w:szCs w:val="16"/>
        </w:rPr>
      </w:pPr>
      <w:r>
        <w:rPr>
          <w:rFonts w:ascii="Arial" w:hAnsi="Arial" w:cs="Arial"/>
          <w:sz w:val="16"/>
          <w:szCs w:val="16"/>
        </w:rPr>
        <w:t xml:space="preserve">(9) </w:t>
      </w:r>
      <w:r>
        <w:rPr>
          <w:rFonts w:ascii="Arial" w:hAnsi="Arial" w:cs="Arial"/>
          <w:i/>
          <w:iCs/>
          <w:sz w:val="16"/>
          <w:szCs w:val="16"/>
        </w:rPr>
        <w:t>Adjustment to an opacity emission standard.</w:t>
      </w:r>
      <w:r>
        <w:rPr>
          <w:rFonts w:ascii="Arial" w:hAnsi="Arial" w:cs="Arial"/>
          <w:sz w:val="16"/>
          <w:szCs w:val="16"/>
        </w:rPr>
        <w:t xml:space="preserve"> (i) If the Administrator finds under paragraph (h)(8) of this section that an affected source is in compliance with all relevant standards for which initial performance tests were conducted under § 63.7, but during the time such performance tests were conducted fails to meet any relevant opacity emission standard, the owner or operator of such source may petition the Administrator to make appropriate adjustment to the opacity emission standard for the affected source. Until the Administrator notifies the owner or operator of the appropriate adjustment, the relevant opacity emission standard remains applicable.</w:t>
      </w:r>
    </w:p>
    <w:p w:rsidR="005C494B" w:rsidRDefault="005C494B" w:rsidP="005C494B">
      <w:pPr>
        <w:pStyle w:val="NormalWeb"/>
        <w:rPr>
          <w:rFonts w:ascii="Arial" w:hAnsi="Arial" w:cs="Arial"/>
          <w:sz w:val="16"/>
          <w:szCs w:val="16"/>
        </w:rPr>
      </w:pPr>
      <w:r>
        <w:rPr>
          <w:rFonts w:ascii="Arial" w:hAnsi="Arial" w:cs="Arial"/>
          <w:sz w:val="16"/>
          <w:szCs w:val="16"/>
        </w:rPr>
        <w:t>(ii) The Administrator may grant such a petition upon a demonstration by the owner or operator that—</w:t>
      </w:r>
    </w:p>
    <w:p w:rsidR="005C494B" w:rsidRDefault="005C494B" w:rsidP="005C494B">
      <w:pPr>
        <w:pStyle w:val="NormalWeb"/>
        <w:rPr>
          <w:rFonts w:ascii="Arial" w:hAnsi="Arial" w:cs="Arial"/>
          <w:sz w:val="16"/>
          <w:szCs w:val="16"/>
        </w:rPr>
      </w:pPr>
      <w:r>
        <w:rPr>
          <w:rFonts w:ascii="Arial" w:hAnsi="Arial" w:cs="Arial"/>
          <w:sz w:val="16"/>
          <w:szCs w:val="16"/>
        </w:rPr>
        <w:lastRenderedPageBreak/>
        <w:t>(A) The affected source and its associated air pollution control equipment were operated and maintained in a manner to minimize the opacity of emissions during the performance tests;</w:t>
      </w:r>
    </w:p>
    <w:p w:rsidR="005C494B" w:rsidRDefault="005C494B" w:rsidP="005C494B">
      <w:pPr>
        <w:pStyle w:val="NormalWeb"/>
        <w:rPr>
          <w:rFonts w:ascii="Arial" w:hAnsi="Arial" w:cs="Arial"/>
          <w:sz w:val="16"/>
          <w:szCs w:val="16"/>
        </w:rPr>
      </w:pPr>
      <w:r>
        <w:rPr>
          <w:rFonts w:ascii="Arial" w:hAnsi="Arial" w:cs="Arial"/>
          <w:sz w:val="16"/>
          <w:szCs w:val="16"/>
        </w:rPr>
        <w:t>(B) The performance tests were performed under the conditions established by the Administrator; and</w:t>
      </w:r>
    </w:p>
    <w:p w:rsidR="005C494B" w:rsidRDefault="005C494B" w:rsidP="005C494B">
      <w:pPr>
        <w:pStyle w:val="NormalWeb"/>
        <w:rPr>
          <w:rFonts w:ascii="Arial" w:hAnsi="Arial" w:cs="Arial"/>
          <w:sz w:val="16"/>
          <w:szCs w:val="16"/>
        </w:rPr>
      </w:pPr>
      <w:r>
        <w:rPr>
          <w:rFonts w:ascii="Arial" w:hAnsi="Arial" w:cs="Arial"/>
          <w:sz w:val="16"/>
          <w:szCs w:val="16"/>
        </w:rPr>
        <w:t>(C) The affected source and its associated air pollution control equipment were incapable of being adjusted or operated to meet the relevant opacity emission standard.</w:t>
      </w:r>
    </w:p>
    <w:p w:rsidR="005C494B" w:rsidRDefault="005C494B" w:rsidP="005C494B">
      <w:pPr>
        <w:pStyle w:val="NormalWeb"/>
        <w:rPr>
          <w:rFonts w:ascii="Arial" w:hAnsi="Arial" w:cs="Arial"/>
          <w:sz w:val="16"/>
          <w:szCs w:val="16"/>
        </w:rPr>
      </w:pPr>
      <w:r>
        <w:rPr>
          <w:rFonts w:ascii="Arial" w:hAnsi="Arial" w:cs="Arial"/>
          <w:sz w:val="16"/>
          <w:szCs w:val="16"/>
        </w:rPr>
        <w:t xml:space="preserve">(iii) The Administrator will establish an adjusted opacity emission standard for the affected source meeting the above requirements at a level at which the source will be able, as indicated by the performance and opacity tests, to meet the opacity emission standard at all times during which the source is meeting the mass or concentration emission standard. The Administrator will promulgate the new opacity emission standard in the </w:t>
      </w:r>
      <w:r>
        <w:rPr>
          <w:rFonts w:ascii="Arial" w:hAnsi="Arial" w:cs="Arial"/>
          <w:smallCaps/>
          <w:sz w:val="16"/>
          <w:szCs w:val="16"/>
        </w:rPr>
        <w:t>Federal Register.</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(iv) After the Administrator promulgates an adjusted opacity emission standard for an affected source, the owner or operator of such source shall be subject to the new opacity emission standard, and the new opacity emission standard shall apply to such source during any subsequent performance tests.</w:t>
      </w:r>
    </w:p>
    <w:p w:rsidR="005C494B" w:rsidRDefault="005C494B" w:rsidP="005C494B">
      <w:pPr>
        <w:pStyle w:val="NormalWeb"/>
        <w:rPr>
          <w:rFonts w:ascii="Arial" w:hAnsi="Arial" w:cs="Arial"/>
          <w:sz w:val="16"/>
          <w:szCs w:val="16"/>
        </w:rPr>
      </w:pPr>
      <w:r>
        <w:rPr>
          <w:rFonts w:ascii="Arial" w:hAnsi="Arial" w:cs="Arial"/>
          <w:sz w:val="16"/>
          <w:szCs w:val="16"/>
        </w:rPr>
        <w:t xml:space="preserve">(i) </w:t>
      </w:r>
      <w:r>
        <w:rPr>
          <w:rFonts w:ascii="Arial" w:hAnsi="Arial" w:cs="Arial"/>
          <w:i/>
          <w:iCs/>
          <w:sz w:val="16"/>
          <w:szCs w:val="16"/>
        </w:rPr>
        <w:t>Extension of compliance with emission standards.</w:t>
      </w:r>
      <w:r>
        <w:rPr>
          <w:rFonts w:ascii="Arial" w:hAnsi="Arial" w:cs="Arial"/>
          <w:sz w:val="16"/>
          <w:szCs w:val="16"/>
        </w:rPr>
        <w:t xml:space="preserve"> (1) Until an extension of compliance has been granted by the Administrator (or a State with an approved permit program) under this paragraph, the owner or operator of an affected source subject to the requirements of this section shall comply with all applicable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Extension of compliance for early reductions and other reductions</w:t>
      </w:r>
      <w:r>
        <w:rPr>
          <w:rFonts w:ascii="Arial" w:hAnsi="Arial" w:cs="Arial"/>
          <w:sz w:val="16"/>
          <w:szCs w:val="16"/>
        </w:rPr>
        <w:t xml:space="preserve"> —(i) </w:t>
      </w:r>
      <w:r>
        <w:rPr>
          <w:rFonts w:ascii="Arial" w:hAnsi="Arial" w:cs="Arial"/>
          <w:i/>
          <w:iCs/>
          <w:sz w:val="16"/>
          <w:szCs w:val="16"/>
        </w:rPr>
        <w:t>Early reductions.</w:t>
      </w:r>
      <w:r>
        <w:rPr>
          <w:rFonts w:ascii="Arial" w:hAnsi="Arial" w:cs="Arial"/>
          <w:sz w:val="16"/>
          <w:szCs w:val="16"/>
        </w:rPr>
        <w:t xml:space="preserve"> Pursuant to section 112(i)(5) of the Act, if the owner or operator of an existing source demonstrates that the source has achieved a reduction in emissions of hazardous air pollutants in accordance with the provisions of subpart D of this part, the Administrator (or the State with an approved permit program) will grant the owner or operator an extension of compliance with specific requirements of this part, as specified in subpart 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Other reductions.</w:t>
      </w:r>
      <w:r>
        <w:rPr>
          <w:rFonts w:ascii="Arial" w:hAnsi="Arial" w:cs="Arial"/>
          <w:sz w:val="16"/>
          <w:szCs w:val="16"/>
        </w:rPr>
        <w:t xml:space="preserve"> Pursuant to section 112(i)(6) of the Act, if the owner or operator of an existing source has installed best available control technology (BACT) (as defined in section 169(3) of the Act) or technology required to meet a lowest achievable emission rate (LAER) (as defined in section 171 of the Act) prior to the promulgation of an emission standard in this part applicable to such source and the same pollutant (or stream of pollutants) controlled pursuant to the BACT or LAER installation, the Administrator will grant the owner or operator an extension of compliance with such emission standard that will apply until the date 5 years after the date on which such installation was achieved, as determined by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Request for extension of compliance.</w:t>
      </w:r>
      <w:r>
        <w:rPr>
          <w:rFonts w:ascii="Arial" w:hAnsi="Arial" w:cs="Arial"/>
          <w:sz w:val="16"/>
          <w:szCs w:val="16"/>
        </w:rPr>
        <w:t xml:space="preserve"> Paragraphs (i)(4) through (i)(7) of this section concern requests for an extension of compliance with a relevant standard under this part (except requests for an extension of compliance under paragraph (i)(2)(i) of this section will be handled through procedures specified in subpart D of this part).</w:t>
      </w:r>
    </w:p>
    <w:p w:rsidR="005C494B" w:rsidRDefault="005C494B" w:rsidP="005C494B">
      <w:pPr>
        <w:pStyle w:val="NormalWeb"/>
        <w:rPr>
          <w:rFonts w:ascii="Arial" w:hAnsi="Arial" w:cs="Arial"/>
          <w:sz w:val="16"/>
          <w:szCs w:val="16"/>
        </w:rPr>
      </w:pPr>
      <w:r>
        <w:rPr>
          <w:rFonts w:ascii="Arial" w:hAnsi="Arial" w:cs="Arial"/>
          <w:sz w:val="16"/>
          <w:szCs w:val="16"/>
        </w:rPr>
        <w:t>(4)(i)(A) The owner or operator of an existing source who is unable to comply with a relevant standard established under this part pursuant to section 112(d) of the Act may request that the Administrator (or a State, when the State has an approved part 70 permit program and the source is required to obtain a part 70 permit under that program, or a State, when the State has been delegated the authority to implement and enforce the emission standard for that source) grant an extension allowing the source up to 1 additional year to comply with the standard, if such additional period is necessary for the installation of controls. An additional extension of up to 3 years may be added for mining waste operations, if the 1-year extension of compliance is insufficient to dry and cover mining waste in order to reduce emissions of any hazardous air pollutant. The owner or operator of an affected source who has requested an extension of compliance under this paragraph and who is otherwise required to obtain a title V permit shall apply for such permit or apply to have the source's title V permit revised to incorporate the conditions of the extension of compliance. The conditions of an extension of compliance granted under this paragraph will be incorporated into the affected source's title V permit according to the provisions of part 70 or Federal title V regulations in this chapter (42 U.S.C. 7661), whichever are applicable.</w:t>
      </w:r>
    </w:p>
    <w:p w:rsidR="005C494B" w:rsidRDefault="005C494B" w:rsidP="005C494B">
      <w:pPr>
        <w:pStyle w:val="NormalWeb"/>
        <w:rPr>
          <w:rFonts w:ascii="Arial" w:hAnsi="Arial" w:cs="Arial"/>
          <w:sz w:val="16"/>
          <w:szCs w:val="16"/>
        </w:rPr>
      </w:pPr>
      <w:r>
        <w:rPr>
          <w:rFonts w:ascii="Arial" w:hAnsi="Arial" w:cs="Arial"/>
          <w:sz w:val="16"/>
          <w:szCs w:val="16"/>
        </w:rPr>
        <w:t>(B) Any request under this paragraph for an extension of compliance with a relevant standard must be submitted in writing to the appropriate authority no later than 120 days prior to the affected source's compliance date (as specified in paragraphs (b) and (c) of this section), except as provided for in paragraph (i)(4)(i)(C) of this section. Nonfrivolous requests submitted under this paragraph will stay the applicability of the rule as to the emission points in question until such time as the request is granted or denied. A denial will be effective as of the date of denial. Emission standards established under this part may specify alternative dates for the submittal of requests for an extension of compliance if alternatives are appropriate for the source categories affected by those standards.</w:t>
      </w:r>
    </w:p>
    <w:p w:rsidR="005C494B" w:rsidRDefault="005C494B" w:rsidP="005C494B">
      <w:pPr>
        <w:pStyle w:val="NormalWeb"/>
        <w:rPr>
          <w:rFonts w:ascii="Arial" w:hAnsi="Arial" w:cs="Arial"/>
          <w:sz w:val="16"/>
          <w:szCs w:val="16"/>
        </w:rPr>
      </w:pPr>
      <w:r>
        <w:rPr>
          <w:rFonts w:ascii="Arial" w:hAnsi="Arial" w:cs="Arial"/>
          <w:sz w:val="16"/>
          <w:szCs w:val="16"/>
        </w:rPr>
        <w:t>(C) An owner or operator may submit a compliance extension request after the date specified in paragraph (i)(4)(i)(B) of this section provided the need for the compliance extension arose after that date, and before the otherwise applicable compliance date and the need arose due to circumstances beyond reasonable control of the owner or operator. This request must include, in addition to the information required in paragraph (i)(6)(i) of this section, a statement of the reasons additional time is needed and the date when the owner or operator first learned of the problems. Nonfrivolous requests submitted under this paragraph will stay the applicability of the rule as to the emission points in question until such time as the request is granted or denied. A denial will be effective as of the original compliance date.</w:t>
      </w:r>
    </w:p>
    <w:p w:rsidR="005C494B" w:rsidRDefault="005C494B" w:rsidP="005C494B">
      <w:pPr>
        <w:pStyle w:val="NormalWeb"/>
        <w:rPr>
          <w:rFonts w:ascii="Arial" w:hAnsi="Arial" w:cs="Arial"/>
          <w:sz w:val="16"/>
          <w:szCs w:val="16"/>
        </w:rPr>
      </w:pPr>
      <w:r>
        <w:rPr>
          <w:rFonts w:ascii="Arial" w:hAnsi="Arial" w:cs="Arial"/>
          <w:sz w:val="16"/>
          <w:szCs w:val="16"/>
        </w:rPr>
        <w:lastRenderedPageBreak/>
        <w:t>(ii) The owner or operator of an existing source unable to comply with a relevant standard established under this part pursuant to section 112(f) of the Act may request that the Administrator grant an extension allowing the source up to 2 years after the standard's effective date to comply with the standard. The Administrator may grant such an extension if he/she finds that such additional period is necessary for the installation of controls and that steps will be taken during the period of the extension to assure that the health of persons will be protected from imminent endangerment. Any request for an extension of compliance with a relevant standard under this paragraph must be submitted in writing to the Administrator not later than 90 calendar days after the effective date of the relevant standard.</w:t>
      </w:r>
    </w:p>
    <w:p w:rsidR="005C494B" w:rsidRDefault="005C494B" w:rsidP="005C494B">
      <w:pPr>
        <w:pStyle w:val="NormalWeb"/>
        <w:rPr>
          <w:rFonts w:ascii="Arial" w:hAnsi="Arial" w:cs="Arial"/>
          <w:sz w:val="16"/>
          <w:szCs w:val="16"/>
        </w:rPr>
      </w:pPr>
      <w:r>
        <w:rPr>
          <w:rFonts w:ascii="Arial" w:hAnsi="Arial" w:cs="Arial"/>
          <w:sz w:val="16"/>
          <w:szCs w:val="16"/>
        </w:rPr>
        <w:t>(5) The owner or operator of an existing source that has installed BACT or technology required to meet LAER [as specified in paragraph (i)(2)(ii) of this section] prior to the promulgation of a relevant emission standard in this part may request that the Administrator grant an extension allowing the source 5 years from the date on which such installation was achieved, as determined by the Administrator, to comply with the standard. Any request for an extension of compliance with a relevant standard under this paragraph shall be submitted in writing to the Administrator not later than 120 days after the promulgation date of the standard. The Administrator may grant such an extension if he or she finds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(6)(i) The request for a compliance extension under paragraph (i)(4) of this section shall include the following information:</w:t>
      </w:r>
    </w:p>
    <w:p w:rsidR="005C494B" w:rsidRDefault="005C494B" w:rsidP="005C494B">
      <w:pPr>
        <w:pStyle w:val="NormalWeb"/>
        <w:rPr>
          <w:rFonts w:ascii="Arial" w:hAnsi="Arial" w:cs="Arial"/>
          <w:sz w:val="16"/>
          <w:szCs w:val="16"/>
        </w:rPr>
      </w:pPr>
      <w:r>
        <w:rPr>
          <w:rFonts w:ascii="Arial" w:hAnsi="Arial" w:cs="Arial"/>
          <w:sz w:val="16"/>
          <w:szCs w:val="16"/>
        </w:rPr>
        <w:t>(A) A description of the controls to be installed to comply with the standard;</w:t>
      </w:r>
    </w:p>
    <w:p w:rsidR="005C494B" w:rsidRDefault="005C494B" w:rsidP="005C494B">
      <w:pPr>
        <w:pStyle w:val="NormalWeb"/>
        <w:rPr>
          <w:rFonts w:ascii="Arial" w:hAnsi="Arial" w:cs="Arial"/>
          <w:sz w:val="16"/>
          <w:szCs w:val="16"/>
        </w:rPr>
      </w:pPr>
      <w:r>
        <w:rPr>
          <w:rFonts w:ascii="Arial" w:hAnsi="Arial" w:cs="Arial"/>
          <w:sz w:val="16"/>
          <w:szCs w:val="16"/>
        </w:rPr>
        <w:t>(B) A compliance schedule, including the date by which each step toward compliance will be reached. At a minimum, the list of dates shall include: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1</w:t>
      </w:r>
      <w:r>
        <w:rPr>
          <w:rFonts w:ascii="Arial" w:hAnsi="Arial" w:cs="Arial"/>
          <w:sz w:val="16"/>
          <w:szCs w:val="16"/>
        </w:rPr>
        <w:t xml:space="preserve"> ) The date by which on-site construction, installation of emission control equipment, or a process change is planned to be initiated; and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2</w:t>
      </w:r>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3</w:t>
      </w:r>
      <w:r>
        <w:rPr>
          <w:rFonts w:ascii="Arial" w:hAnsi="Arial" w:cs="Arial"/>
          <w:sz w:val="16"/>
          <w:szCs w:val="16"/>
        </w:rPr>
        <w:t xml:space="preserve"> ) The date by which on-site construction, installation of emission control equipment, or a process change is to be completed; and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4</w:t>
      </w:r>
      <w:r>
        <w:rPr>
          <w:rFonts w:ascii="Arial" w:hAnsi="Arial" w:cs="Arial"/>
          <w:sz w:val="16"/>
          <w:szCs w:val="16"/>
        </w:rPr>
        <w:t xml:space="preserve"> ) The date by which final compliance is to be achieved;</w:t>
      </w:r>
    </w:p>
    <w:p w:rsidR="005C494B" w:rsidRDefault="005C494B" w:rsidP="005C494B">
      <w:pPr>
        <w:pStyle w:val="NormalWeb"/>
        <w:rPr>
          <w:rFonts w:ascii="Arial" w:hAnsi="Arial" w:cs="Arial"/>
          <w:sz w:val="16"/>
          <w:szCs w:val="16"/>
        </w:rPr>
      </w:pPr>
      <w:r>
        <w:rPr>
          <w:rFonts w:ascii="Arial" w:hAnsi="Arial" w:cs="Arial"/>
          <w:sz w:val="16"/>
          <w:szCs w:val="16"/>
        </w:rPr>
        <w:t>(C)-(D)</w:t>
      </w:r>
    </w:p>
    <w:p w:rsidR="005C494B" w:rsidRDefault="005C494B" w:rsidP="005C494B">
      <w:pPr>
        <w:pStyle w:val="NormalWeb"/>
        <w:rPr>
          <w:rFonts w:ascii="Arial" w:hAnsi="Arial" w:cs="Arial"/>
          <w:sz w:val="16"/>
          <w:szCs w:val="16"/>
        </w:rPr>
      </w:pPr>
      <w:r>
        <w:rPr>
          <w:rFonts w:ascii="Arial" w:hAnsi="Arial" w:cs="Arial"/>
          <w:sz w:val="16"/>
          <w:szCs w:val="16"/>
        </w:rPr>
        <w:t>(ii) The request for a compliance extension under paragraph (i)(5) of this section shall include all information needed to demonstrate to the Administrator's satisfaction that the installation of BACT or technology to meet LAER controls the same pollutant (or stream of pollutants) that would be controlled at that source by the relevant emission standard.</w:t>
      </w:r>
    </w:p>
    <w:p w:rsidR="005C494B" w:rsidRDefault="005C494B" w:rsidP="005C494B">
      <w:pPr>
        <w:pStyle w:val="NormalWeb"/>
        <w:rPr>
          <w:rFonts w:ascii="Arial" w:hAnsi="Arial" w:cs="Arial"/>
          <w:sz w:val="16"/>
          <w:szCs w:val="16"/>
        </w:rPr>
      </w:pPr>
      <w:r>
        <w:rPr>
          <w:rFonts w:ascii="Arial" w:hAnsi="Arial" w:cs="Arial"/>
          <w:sz w:val="16"/>
          <w:szCs w:val="16"/>
        </w:rPr>
        <w:t>(7) Advice on requesting an extension of compliance may be obtained from the Administrator (or the State with an approved permit program).</w:t>
      </w:r>
    </w:p>
    <w:p w:rsidR="005C494B" w:rsidRDefault="005C494B" w:rsidP="005C494B">
      <w:pPr>
        <w:pStyle w:val="NormalWeb"/>
        <w:rPr>
          <w:rFonts w:ascii="Arial" w:hAnsi="Arial" w:cs="Arial"/>
          <w:sz w:val="16"/>
          <w:szCs w:val="16"/>
        </w:rPr>
      </w:pPr>
      <w:r>
        <w:rPr>
          <w:rFonts w:ascii="Arial" w:hAnsi="Arial" w:cs="Arial"/>
          <w:sz w:val="16"/>
          <w:szCs w:val="16"/>
        </w:rPr>
        <w:t xml:space="preserve">(8) </w:t>
      </w:r>
      <w:r>
        <w:rPr>
          <w:rFonts w:ascii="Arial" w:hAnsi="Arial" w:cs="Arial"/>
          <w:i/>
          <w:iCs/>
          <w:sz w:val="16"/>
          <w:szCs w:val="16"/>
        </w:rPr>
        <w:t>Approval of request for extension of compliance.</w:t>
      </w:r>
      <w:r>
        <w:rPr>
          <w:rFonts w:ascii="Arial" w:hAnsi="Arial" w:cs="Arial"/>
          <w:sz w:val="16"/>
          <w:szCs w:val="16"/>
        </w:rPr>
        <w:t xml:space="preserve"> Paragraphs (i)(9) through (i)(14) of this section concern approval of an extension of compliance requested under paragraphs (i)(4) through (i)(6) of this section.</w:t>
      </w:r>
    </w:p>
    <w:p w:rsidR="005C494B" w:rsidRDefault="005C494B" w:rsidP="005C494B">
      <w:pPr>
        <w:pStyle w:val="NormalWeb"/>
        <w:rPr>
          <w:rFonts w:ascii="Arial" w:hAnsi="Arial" w:cs="Arial"/>
          <w:sz w:val="16"/>
          <w:szCs w:val="16"/>
        </w:rPr>
      </w:pPr>
      <w:r>
        <w:rPr>
          <w:rFonts w:ascii="Arial" w:hAnsi="Arial" w:cs="Arial"/>
          <w:sz w:val="16"/>
          <w:szCs w:val="16"/>
        </w:rPr>
        <w:t>(9) Based on the information provided in any request made under paragraphs (i)(4) through (i)(6) of this section, or other information, the Administrator (or the State with an approved permit program) may grant an extension of compliance with an emission standard, as specified in paragraphs (i)(4) and (i)(5) of this section.</w:t>
      </w:r>
    </w:p>
    <w:p w:rsidR="005C494B" w:rsidRDefault="005C494B" w:rsidP="005C494B">
      <w:pPr>
        <w:pStyle w:val="NormalWeb"/>
        <w:rPr>
          <w:rFonts w:ascii="Arial" w:hAnsi="Arial" w:cs="Arial"/>
          <w:sz w:val="16"/>
          <w:szCs w:val="16"/>
        </w:rPr>
      </w:pPr>
      <w:r>
        <w:rPr>
          <w:rFonts w:ascii="Arial" w:hAnsi="Arial" w:cs="Arial"/>
          <w:sz w:val="16"/>
          <w:szCs w:val="16"/>
        </w:rPr>
        <w:t>(10) The extension will be in writing and will—</w:t>
      </w:r>
    </w:p>
    <w:p w:rsidR="005C494B" w:rsidRDefault="005C494B" w:rsidP="005C494B">
      <w:pPr>
        <w:pStyle w:val="NormalWeb"/>
        <w:rPr>
          <w:rFonts w:ascii="Arial" w:hAnsi="Arial" w:cs="Arial"/>
          <w:sz w:val="16"/>
          <w:szCs w:val="16"/>
        </w:rPr>
      </w:pPr>
      <w:r>
        <w:rPr>
          <w:rFonts w:ascii="Arial" w:hAnsi="Arial" w:cs="Arial"/>
          <w:sz w:val="16"/>
          <w:szCs w:val="16"/>
        </w:rPr>
        <w:t>(i) Identify each affected source covered by the extension;</w:t>
      </w:r>
    </w:p>
    <w:p w:rsidR="005C494B" w:rsidRDefault="005C494B" w:rsidP="005C494B">
      <w:pPr>
        <w:pStyle w:val="NormalWeb"/>
        <w:rPr>
          <w:rFonts w:ascii="Arial" w:hAnsi="Arial" w:cs="Arial"/>
          <w:sz w:val="16"/>
          <w:szCs w:val="16"/>
        </w:rPr>
      </w:pPr>
      <w:r>
        <w:rPr>
          <w:rFonts w:ascii="Arial" w:hAnsi="Arial" w:cs="Arial"/>
          <w:sz w:val="16"/>
          <w:szCs w:val="16"/>
        </w:rPr>
        <w:t>(ii) Specify the termination date of the extension;</w:t>
      </w:r>
    </w:p>
    <w:p w:rsidR="005C494B" w:rsidRDefault="005C494B" w:rsidP="005C494B">
      <w:pPr>
        <w:pStyle w:val="NormalWeb"/>
        <w:rPr>
          <w:rFonts w:ascii="Arial" w:hAnsi="Arial" w:cs="Arial"/>
          <w:sz w:val="16"/>
          <w:szCs w:val="16"/>
        </w:rPr>
      </w:pPr>
      <w:r>
        <w:rPr>
          <w:rFonts w:ascii="Arial" w:hAnsi="Arial" w:cs="Arial"/>
          <w:sz w:val="16"/>
          <w:szCs w:val="16"/>
        </w:rPr>
        <w:t>(iii) Specify the dates by which steps toward compliance are to be taken, if appropriate;</w:t>
      </w:r>
    </w:p>
    <w:p w:rsidR="005C494B" w:rsidRDefault="005C494B" w:rsidP="005C494B">
      <w:pPr>
        <w:pStyle w:val="NormalWeb"/>
        <w:rPr>
          <w:rFonts w:ascii="Arial" w:hAnsi="Arial" w:cs="Arial"/>
          <w:sz w:val="16"/>
          <w:szCs w:val="16"/>
        </w:rPr>
      </w:pPr>
      <w:r>
        <w:rPr>
          <w:rFonts w:ascii="Arial" w:hAnsi="Arial" w:cs="Arial"/>
          <w:sz w:val="16"/>
          <w:szCs w:val="16"/>
        </w:rPr>
        <w:t>(iv) Specify other applicable requirements to which the compliance extension applies (e.g., performance tests); and</w:t>
      </w:r>
    </w:p>
    <w:p w:rsidR="005C494B" w:rsidRDefault="005C494B" w:rsidP="005C494B">
      <w:pPr>
        <w:pStyle w:val="NormalWeb"/>
        <w:rPr>
          <w:rFonts w:ascii="Arial" w:hAnsi="Arial" w:cs="Arial"/>
          <w:sz w:val="16"/>
          <w:szCs w:val="16"/>
        </w:rPr>
      </w:pPr>
      <w:r>
        <w:rPr>
          <w:rFonts w:ascii="Arial" w:hAnsi="Arial" w:cs="Arial"/>
          <w:sz w:val="16"/>
          <w:szCs w:val="16"/>
        </w:rPr>
        <w:t>(v)(A) Under paragraph (i)(4), specify any additional conditions that the Administrator (or the State) deems necessary to assure installation of the necessary controls and protection of the health of persons during the extension period; or</w:t>
      </w:r>
    </w:p>
    <w:p w:rsidR="005C494B" w:rsidRDefault="005C494B" w:rsidP="005C494B">
      <w:pPr>
        <w:pStyle w:val="NormalWeb"/>
        <w:rPr>
          <w:rFonts w:ascii="Arial" w:hAnsi="Arial" w:cs="Arial"/>
          <w:sz w:val="16"/>
          <w:szCs w:val="16"/>
        </w:rPr>
      </w:pPr>
      <w:r>
        <w:rPr>
          <w:rFonts w:ascii="Arial" w:hAnsi="Arial" w:cs="Arial"/>
          <w:sz w:val="16"/>
          <w:szCs w:val="16"/>
        </w:rPr>
        <w:lastRenderedPageBreak/>
        <w:t>(B) Under paragraph (i)(5), specify any additional conditions that the Administrator deems necessary to assure the proper operation and maintenance of the installed controls during the extension period.</w:t>
      </w:r>
    </w:p>
    <w:p w:rsidR="005C494B" w:rsidRDefault="005C494B" w:rsidP="005C494B">
      <w:pPr>
        <w:pStyle w:val="NormalWeb"/>
        <w:rPr>
          <w:rFonts w:ascii="Arial" w:hAnsi="Arial" w:cs="Arial"/>
          <w:sz w:val="16"/>
          <w:szCs w:val="16"/>
        </w:rPr>
      </w:pPr>
      <w:r>
        <w:rPr>
          <w:rFonts w:ascii="Arial" w:hAnsi="Arial" w:cs="Arial"/>
          <w:sz w:val="16"/>
          <w:szCs w:val="16"/>
        </w:rPr>
        <w:t>(11) The owner or operator of an existing source that has been granted an extension of compliance under paragraph (i)(10) of this section may be required to submit to the Administrator (or the State with an approved permit program) progress reports indicating whether the steps toward compliance outlined in the compliance schedule have been reached. The contents of the progress reports and the dates by which they shall be submitted will be specified in the written extension of compliance granted under paragraph (i)(10) of this section.</w:t>
      </w:r>
    </w:p>
    <w:p w:rsidR="005C494B" w:rsidRDefault="005C494B" w:rsidP="005C494B">
      <w:pPr>
        <w:pStyle w:val="NormalWeb"/>
        <w:rPr>
          <w:rFonts w:ascii="Arial" w:hAnsi="Arial" w:cs="Arial"/>
          <w:sz w:val="16"/>
          <w:szCs w:val="16"/>
        </w:rPr>
      </w:pPr>
      <w:r>
        <w:rPr>
          <w:rFonts w:ascii="Arial" w:hAnsi="Arial" w:cs="Arial"/>
          <w:sz w:val="16"/>
          <w:szCs w:val="16"/>
        </w:rPr>
        <w:t>(12)(i) The Administrator (or the State with an approved permit program) will notify the owner or operator in writing of approval or intention to deny approval of a request for an extension of compliance within 30 calendar days after receipt of sufficient information to evaluate a request submitted under paragraph (i)(4)(i) or (i)(5) of this section. The Administrator (or the State) will notify the owner or operator in writing of the status of his/her application, that is, whether the application contains sufficient information to make a determination, within 30 calendar days after receipt of the original application and within 30 calendar days after receipt of any supplementary information that is submitted. The 30-day approval or denial period will begin after the owner or operator has been notified in writing that his/her application is complete.</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30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(or the State with an approved permit program) will notify the owner or operator in writing of the Administrator's (or the State's)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(or the State) before further action on the request.</w:t>
      </w:r>
    </w:p>
    <w:p w:rsidR="005C494B" w:rsidRDefault="005C494B" w:rsidP="005C494B">
      <w:pPr>
        <w:pStyle w:val="NormalWeb"/>
        <w:rPr>
          <w:rFonts w:ascii="Arial" w:hAnsi="Arial" w:cs="Arial"/>
          <w:sz w:val="16"/>
          <w:szCs w:val="16"/>
        </w:rPr>
      </w:pPr>
      <w:r>
        <w:rPr>
          <w:rFonts w:ascii="Arial" w:hAnsi="Arial" w:cs="Arial"/>
          <w:sz w:val="16"/>
          <w:szCs w:val="16"/>
        </w:rPr>
        <w:t>(iv) The Administrator's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(13)(i) The Administrator will notify the owner or operator in writing of approval or intention to deny approval of a request for an extension of compliance within 30 calendar days after receipt of sufficient information to evaluate a request submitted under paragraph (i)(4)(ii) of this section. The 30-day approval or denial period will begin after the owner or operator has been notified in writing that his/her application is complete. The Administrator (or the State) will notify the owner or operator in writing of the status of his/her application, that is, whether the application contains sufficient information to make a determination, within 15 calendar days after receipt of the original application and within 15 calendar days after receipt of any supplementary information that is submitted.</w:t>
      </w:r>
    </w:p>
    <w:p w:rsidR="005C494B" w:rsidRDefault="005C494B" w:rsidP="005C494B">
      <w:pPr>
        <w:pStyle w:val="NormalWeb"/>
        <w:rPr>
          <w:rFonts w:ascii="Arial" w:hAnsi="Arial" w:cs="Arial"/>
          <w:sz w:val="16"/>
          <w:szCs w:val="16"/>
        </w:rPr>
      </w:pPr>
      <w:r>
        <w:rPr>
          <w:rFonts w:ascii="Arial" w:hAnsi="Arial" w:cs="Arial"/>
          <w:sz w:val="16"/>
          <w:szCs w:val="16"/>
        </w:rPr>
        <w:t>(ii) When notifying the owner or operator that his/her application is not complete, the Administrator will specify the information needed to complete the application and provide notice of opportunity for the applicant to present, in writing, within 15 calendar days after he/she is notified of the incomplete application, additional information or arguments to the Administrator to enable further action on the application.</w:t>
      </w:r>
    </w:p>
    <w:p w:rsidR="005C494B" w:rsidRDefault="005C494B" w:rsidP="005C494B">
      <w:pPr>
        <w:pStyle w:val="NormalWeb"/>
        <w:rPr>
          <w:rFonts w:ascii="Arial" w:hAnsi="Arial" w:cs="Arial"/>
          <w:sz w:val="16"/>
          <w:szCs w:val="16"/>
        </w:rPr>
      </w:pPr>
      <w:r>
        <w:rPr>
          <w:rFonts w:ascii="Arial" w:hAnsi="Arial" w:cs="Arial"/>
          <w:sz w:val="16"/>
          <w:szCs w:val="16"/>
        </w:rPr>
        <w:t>(iii) Before denying any request for an extension of compliance, the Administrator will notify the owner or operator in writing of the Administrator's intention to issue the denial,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denial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in writing, within 15 calendar days after he/she is notified of the intended denial, additional information or arguments to the Administrator before further action on the request.</w:t>
      </w:r>
    </w:p>
    <w:p w:rsidR="005C494B" w:rsidRDefault="005C494B" w:rsidP="005C494B">
      <w:pPr>
        <w:pStyle w:val="NormalWeb"/>
        <w:rPr>
          <w:rFonts w:ascii="Arial" w:hAnsi="Arial" w:cs="Arial"/>
          <w:sz w:val="16"/>
          <w:szCs w:val="16"/>
        </w:rPr>
      </w:pPr>
      <w:r>
        <w:rPr>
          <w:rFonts w:ascii="Arial" w:hAnsi="Arial" w:cs="Arial"/>
          <w:sz w:val="16"/>
          <w:szCs w:val="16"/>
        </w:rPr>
        <w:t>(iv) A final determination to deny any request for an extension will be in writing and will set forth the specific grounds on which the denial is based. The final determination will be made within 30 calendar days after presentation of additional information or argument (if the application is complete),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(14) The Administrator (or the State with an approved permit program) may terminate an extension of compliance at an earlier date than specified if any specification under paragraph (i)(10)(iii) or (iv) of this section is not met. Upon a determination to terminate, the Administrator will notify, in writing, the owner or operator of the Administrator's determination to terminate, together with:</w:t>
      </w:r>
    </w:p>
    <w:p w:rsidR="005C494B" w:rsidRDefault="005C494B" w:rsidP="005C494B">
      <w:pPr>
        <w:pStyle w:val="NormalWeb"/>
        <w:rPr>
          <w:rFonts w:ascii="Arial" w:hAnsi="Arial" w:cs="Arial"/>
          <w:sz w:val="16"/>
          <w:szCs w:val="16"/>
        </w:rPr>
      </w:pPr>
      <w:r>
        <w:rPr>
          <w:rFonts w:ascii="Arial" w:hAnsi="Arial" w:cs="Arial"/>
          <w:sz w:val="16"/>
          <w:szCs w:val="16"/>
        </w:rPr>
        <w:t>(i) Notice of the reason for termination; and</w:t>
      </w:r>
    </w:p>
    <w:p w:rsidR="005C494B" w:rsidRDefault="005C494B" w:rsidP="005C494B">
      <w:pPr>
        <w:pStyle w:val="NormalWeb"/>
        <w:rPr>
          <w:rFonts w:ascii="Arial" w:hAnsi="Arial" w:cs="Arial"/>
          <w:sz w:val="16"/>
          <w:szCs w:val="16"/>
        </w:rPr>
      </w:pPr>
      <w:r>
        <w:rPr>
          <w:rFonts w:ascii="Arial" w:hAnsi="Arial" w:cs="Arial"/>
          <w:sz w:val="16"/>
          <w:szCs w:val="16"/>
        </w:rPr>
        <w:lastRenderedPageBreak/>
        <w:t>(ii) Notice of opportunity for the owner or operator to present in writing, within 15 calendar days after he/she is notified of the determination to terminate, additional information or arguments to the Administrator before further action on the termination.</w:t>
      </w:r>
    </w:p>
    <w:p w:rsidR="005C494B" w:rsidRDefault="005C494B" w:rsidP="005C494B">
      <w:pPr>
        <w:pStyle w:val="NormalWeb"/>
        <w:rPr>
          <w:rFonts w:ascii="Arial" w:hAnsi="Arial" w:cs="Arial"/>
          <w:sz w:val="16"/>
          <w:szCs w:val="16"/>
        </w:rPr>
      </w:pPr>
      <w:r>
        <w:rPr>
          <w:rFonts w:ascii="Arial" w:hAnsi="Arial" w:cs="Arial"/>
          <w:sz w:val="16"/>
          <w:szCs w:val="16"/>
        </w:rPr>
        <w:t>(iii) A final determination to terminate an extension of compliance will be in writing and will set forth the specific grounds on which the termination is based. The final determination will be made within 30 calendar days after presentation of additional information or arguments, or within 30 calendar days after the final date specified for the presentation if no presentation is made.</w:t>
      </w:r>
    </w:p>
    <w:p w:rsidR="005C494B" w:rsidRDefault="005C494B" w:rsidP="005C494B">
      <w:pPr>
        <w:pStyle w:val="NormalWeb"/>
        <w:rPr>
          <w:rFonts w:ascii="Arial" w:hAnsi="Arial" w:cs="Arial"/>
          <w:sz w:val="16"/>
          <w:szCs w:val="16"/>
        </w:rPr>
      </w:pPr>
      <w:r>
        <w:rPr>
          <w:rFonts w:ascii="Arial" w:hAnsi="Arial" w:cs="Arial"/>
          <w:sz w:val="16"/>
          <w:szCs w:val="16"/>
        </w:rPr>
        <w:t>(15) [Reserved]</w:t>
      </w:r>
    </w:p>
    <w:p w:rsidR="005C494B" w:rsidRDefault="005C494B" w:rsidP="005C494B">
      <w:pPr>
        <w:pStyle w:val="NormalWeb"/>
        <w:rPr>
          <w:rFonts w:ascii="Arial" w:hAnsi="Arial" w:cs="Arial"/>
          <w:sz w:val="16"/>
          <w:szCs w:val="16"/>
        </w:rPr>
      </w:pPr>
      <w:r>
        <w:rPr>
          <w:rFonts w:ascii="Arial" w:hAnsi="Arial" w:cs="Arial"/>
          <w:sz w:val="16"/>
          <w:szCs w:val="16"/>
        </w:rPr>
        <w:t>(16) The granting of an extension under this section shall not abrogate the Administrator's authority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Exemption from compliance with emission standards.</w:t>
      </w:r>
      <w:r>
        <w:rPr>
          <w:rFonts w:ascii="Arial" w:hAnsi="Arial" w:cs="Arial"/>
          <w:sz w:val="16"/>
          <w:szCs w:val="16"/>
        </w:rPr>
        <w:t xml:space="preserve"> The President may exempt any stationary source from compliance with any relevant standard established pursuant to section 112 of the Act for a period of not more than 2 years if the President determines that the technology to implement such standard is not available and that it is in the national security interests of the United States to do so. An exemption under this paragraph may be extended for 1 or more additional periods, each period not to exceed 2 years.</w:t>
      </w:r>
    </w:p>
    <w:p w:rsidR="005C494B" w:rsidRDefault="005C494B" w:rsidP="005C494B">
      <w:pPr>
        <w:pStyle w:val="cita"/>
        <w:rPr>
          <w:rFonts w:ascii="Arial" w:hAnsi="Arial" w:cs="Arial"/>
        </w:rPr>
      </w:pPr>
      <w:r>
        <w:rPr>
          <w:rFonts w:ascii="Arial" w:hAnsi="Arial" w:cs="Arial"/>
        </w:rPr>
        <w:t>[59 FR 12430, Mar. 16, 1994, as amended at 67 FR 16599, Apr. 5, 2002; 68 FR 32600, May 30, 2003; 71 FR 20454, Apr. 20, 2006]</w:t>
      </w:r>
    </w:p>
    <w:p w:rsidR="005C494B" w:rsidRDefault="005C494B" w:rsidP="005C494B">
      <w:pPr>
        <w:pStyle w:val="Heading2"/>
        <w:jc w:val="left"/>
        <w:rPr>
          <w:rFonts w:ascii="Arial" w:hAnsi="Arial" w:cs="Arial"/>
          <w:sz w:val="16"/>
          <w:szCs w:val="16"/>
        </w:rPr>
      </w:pPr>
      <w:bookmarkStart w:id="6" w:name="40:10.0.1.1.1.1.5.7"/>
      <w:bookmarkEnd w:id="6"/>
      <w:r>
        <w:rPr>
          <w:rFonts w:ascii="Arial" w:hAnsi="Arial" w:cs="Arial"/>
        </w:rPr>
        <w:t>§ 63.7   Performance testing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performance test dates.</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Except as provided in paragraph (a)(4) of this section, if required to do performance testing by a relevant standard, and unless a waiver of performance testing is obtained under this section or the conditions of paragraph (c)(3)(ii)(B) of this section apply, the owner or operator of the affected source must perform such tests within 180 days of the compliance date for such source.</w:t>
      </w:r>
    </w:p>
    <w:p w:rsidR="005C494B" w:rsidRDefault="005C494B" w:rsidP="005C494B">
      <w:pPr>
        <w:pStyle w:val="NormalWeb"/>
        <w:rPr>
          <w:rFonts w:ascii="Arial" w:hAnsi="Arial" w:cs="Arial"/>
          <w:sz w:val="16"/>
          <w:szCs w:val="16"/>
        </w:rPr>
      </w:pPr>
      <w:r>
        <w:rPr>
          <w:rFonts w:ascii="Arial" w:hAnsi="Arial" w:cs="Arial"/>
          <w:sz w:val="16"/>
          <w:szCs w:val="16"/>
        </w:rPr>
        <w:t>(i)-(viii) [Reserved]</w:t>
      </w:r>
    </w:p>
    <w:p w:rsidR="005C494B" w:rsidRDefault="005C494B" w:rsidP="005C494B">
      <w:pPr>
        <w:pStyle w:val="NormalWeb"/>
        <w:rPr>
          <w:rFonts w:ascii="Arial" w:hAnsi="Arial" w:cs="Arial"/>
          <w:sz w:val="16"/>
          <w:szCs w:val="16"/>
        </w:rPr>
      </w:pPr>
      <w:r>
        <w:rPr>
          <w:rFonts w:ascii="Arial" w:hAnsi="Arial" w:cs="Arial"/>
          <w:sz w:val="16"/>
          <w:szCs w:val="16"/>
        </w:rPr>
        <w:t>(ix) Except as provided in paragraph (a)(4) of this section, when an emission standard promulgated under this part is more stringent than the standard proposed (see § 63.6(b)(3)), the owner or operator of a new or reconstructed source subject to that standard for which construction or reconstruction is commenced between the proposal and promulgation dates of the standard shall comply with performance testing requirements within 180 days after the standard's effective date, or within 180 days after startup of the source, whichever is later. If the promulgated standard is more stringent than the proposed standard, the owner or operator may choose to demonstrate compliance with either the proposed or the promulgated standard. If the owner or operator chooses to comply with the proposed standard initially, the owner or operator shall conduct a second performance test within 3 years and 180 days after the effective date of the standard, or after startup of the source, whichever is later, to demonstrate compliance with the promulgated standard.</w:t>
      </w:r>
    </w:p>
    <w:p w:rsidR="005C494B" w:rsidRDefault="005C494B" w:rsidP="005C494B">
      <w:pPr>
        <w:pStyle w:val="NormalWeb"/>
        <w:rPr>
          <w:rFonts w:ascii="Arial" w:hAnsi="Arial" w:cs="Arial"/>
          <w:sz w:val="16"/>
          <w:szCs w:val="16"/>
        </w:rPr>
      </w:pPr>
      <w:r>
        <w:rPr>
          <w:rFonts w:ascii="Arial" w:hAnsi="Arial" w:cs="Arial"/>
          <w:sz w:val="16"/>
          <w:szCs w:val="16"/>
        </w:rPr>
        <w:t>(3) The Administrator may require an owner or operator to conduct performance tests at the affected source at any other time when the action is authorized by section 114 of the Act.</w:t>
      </w:r>
    </w:p>
    <w:p w:rsidR="005C494B" w:rsidRDefault="005C494B" w:rsidP="005C494B">
      <w:pPr>
        <w:pStyle w:val="NormalWeb"/>
        <w:rPr>
          <w:rFonts w:ascii="Arial" w:hAnsi="Arial" w:cs="Arial"/>
          <w:sz w:val="16"/>
          <w:szCs w:val="16"/>
        </w:rPr>
      </w:pPr>
      <w:r>
        <w:rPr>
          <w:rFonts w:ascii="Arial" w:hAnsi="Arial" w:cs="Arial"/>
          <w:sz w:val="16"/>
          <w:szCs w:val="16"/>
        </w:rPr>
        <w:t>(4) If a force majeure is about to occur, occurs, or has occurred for which the affected owner or operator intends to assert a claim of force majeure:</w:t>
      </w:r>
    </w:p>
    <w:p w:rsidR="005C494B" w:rsidRDefault="005C494B" w:rsidP="005C494B">
      <w:pPr>
        <w:pStyle w:val="NormalWeb"/>
        <w:rPr>
          <w:rFonts w:ascii="Arial" w:hAnsi="Arial" w:cs="Arial"/>
          <w:sz w:val="16"/>
          <w:szCs w:val="16"/>
        </w:rPr>
      </w:pPr>
      <w:r>
        <w:rPr>
          <w:rFonts w:ascii="Arial" w:hAnsi="Arial" w:cs="Arial"/>
          <w:sz w:val="16"/>
          <w:szCs w:val="16"/>
        </w:rPr>
        <w:t>(i)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 (a)(2) or (a)(3) of this section, or elsewhere in this part, but the notification must occur before the performance test deadline unless the initial force majeure or a subsequent force majeure event delays the notice, and in such cases, the notification shall occur as soon as practicable.</w:t>
      </w:r>
    </w:p>
    <w:p w:rsidR="005C494B" w:rsidRDefault="005C494B" w:rsidP="005C494B">
      <w:pPr>
        <w:pStyle w:val="NormalWeb"/>
        <w:rPr>
          <w:rFonts w:ascii="Arial" w:hAnsi="Arial" w:cs="Arial"/>
          <w:sz w:val="16"/>
          <w:szCs w:val="16"/>
        </w:rPr>
      </w:pPr>
      <w:r>
        <w:rPr>
          <w:rFonts w:ascii="Arial" w:hAnsi="Arial" w:cs="Arial"/>
          <w:sz w:val="16"/>
          <w:szCs w:val="16"/>
        </w:rPr>
        <w:t>(ii) 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5C494B" w:rsidRDefault="005C494B" w:rsidP="005C494B">
      <w:pPr>
        <w:pStyle w:val="NormalWeb"/>
        <w:rPr>
          <w:rFonts w:ascii="Arial" w:hAnsi="Arial" w:cs="Arial"/>
          <w:sz w:val="16"/>
          <w:szCs w:val="16"/>
        </w:rPr>
      </w:pPr>
      <w:r>
        <w:rPr>
          <w:rFonts w:ascii="Arial" w:hAnsi="Arial" w:cs="Arial"/>
          <w:sz w:val="16"/>
          <w:szCs w:val="16"/>
        </w:rPr>
        <w:t>(iii) 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5C494B" w:rsidRDefault="005C494B" w:rsidP="005C494B">
      <w:pPr>
        <w:pStyle w:val="NormalWeb"/>
        <w:rPr>
          <w:rFonts w:ascii="Arial" w:hAnsi="Arial" w:cs="Arial"/>
          <w:sz w:val="16"/>
          <w:szCs w:val="16"/>
        </w:rPr>
      </w:pPr>
      <w:r>
        <w:rPr>
          <w:rFonts w:ascii="Arial" w:hAnsi="Arial" w:cs="Arial"/>
          <w:sz w:val="16"/>
          <w:szCs w:val="16"/>
        </w:rPr>
        <w:t>(iv) Until an extension of the performance test deadline has been approved by the Administrator under paragraphs (a)(4)(i), (a)(4)(ii), and (a)(4)(iii) of this section, the owner or operator of the affected facility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(b) </w:t>
      </w:r>
      <w:r>
        <w:rPr>
          <w:rFonts w:ascii="Arial" w:hAnsi="Arial" w:cs="Arial"/>
          <w:i/>
          <w:iCs/>
          <w:sz w:val="16"/>
          <w:szCs w:val="16"/>
        </w:rPr>
        <w:t>Notification of performance test.</w:t>
      </w:r>
      <w:r>
        <w:rPr>
          <w:rFonts w:ascii="Arial" w:hAnsi="Arial" w:cs="Arial"/>
          <w:sz w:val="16"/>
          <w:szCs w:val="16"/>
        </w:rPr>
        <w:t xml:space="preserve"> (1) The owner or operator of an affected source must notify the Administrator in writing of his or her intention to conduct a performance test at least 60 calendar days before the performance test is initially scheduled to begin to allow the Administrator, upon request, to review an approve the site-specific test plan required under paragraph (c) of this section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(2) In the event the owner or operator is unable to conduct the performance test on the date specified in the notification requirement specified in paragraph (b)(1) of this section due to unforeseeable circumstances beyond his or her control, the owner or operator must notify the Administrator as soon as practicable and without delay prior to the scheduled performance test date and specify the date when the performance test is rescheduled. This notification of delay in conducting the performance test shall not relieve the owner or operator of legal responsibility for compliance with any other applicable provisions of this part or with any other applicable Federal, State, or local requirement, nor will it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Quality assurance program.</w:t>
      </w:r>
      <w:r>
        <w:rPr>
          <w:rFonts w:ascii="Arial" w:hAnsi="Arial" w:cs="Arial"/>
          <w:sz w:val="16"/>
          <w:szCs w:val="16"/>
        </w:rPr>
        <w:t xml:space="preserve"> (1) The results of the quality assurance program required in this paragraph will be considered by the Administrator when he/she determines the validity of a performance test.</w:t>
      </w:r>
    </w:p>
    <w:p w:rsidR="005C494B" w:rsidRDefault="005C494B" w:rsidP="005C494B">
      <w:pPr>
        <w:pStyle w:val="NormalWeb"/>
        <w:rPr>
          <w:rFonts w:ascii="Arial" w:hAnsi="Arial" w:cs="Arial"/>
          <w:sz w:val="16"/>
          <w:szCs w:val="16"/>
        </w:rPr>
      </w:pPr>
      <w:r>
        <w:rPr>
          <w:rFonts w:ascii="Arial" w:hAnsi="Arial" w:cs="Arial"/>
          <w:sz w:val="16"/>
          <w:szCs w:val="16"/>
        </w:rPr>
        <w:t xml:space="preserve">(2)(i) </w:t>
      </w:r>
      <w:r>
        <w:rPr>
          <w:rFonts w:ascii="Arial" w:hAnsi="Arial" w:cs="Arial"/>
          <w:i/>
          <w:iCs/>
          <w:sz w:val="16"/>
          <w:szCs w:val="16"/>
        </w:rPr>
        <w:t>Submission of site-specific test plan.</w:t>
      </w:r>
      <w:r>
        <w:rPr>
          <w:rFonts w:ascii="Arial" w:hAnsi="Arial" w:cs="Arial"/>
          <w:sz w:val="16"/>
          <w:szCs w:val="16"/>
        </w:rPr>
        <w:t xml:space="preserve"> Before conducting a required performance test, the owner or operator of an affected source shall develop and, if requested by the Administrator, shall submit a site-specific test plan to the Administrator for approval. The test plan shall include a test program summary, the test schedule, data quality objectives, and both an internal and external quality assurance (QA) program. Data quality objectives are the pretest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test data precision; an example of internal QA is the sampling and analysis of replicate samples.</w:t>
      </w:r>
    </w:p>
    <w:p w:rsidR="005C494B" w:rsidRDefault="005C494B" w:rsidP="005C494B">
      <w:pPr>
        <w:pStyle w:val="NormalWeb"/>
        <w:rPr>
          <w:rFonts w:ascii="Arial" w:hAnsi="Arial" w:cs="Arial"/>
          <w:sz w:val="16"/>
          <w:szCs w:val="16"/>
        </w:rPr>
      </w:pPr>
      <w:r>
        <w:rPr>
          <w:rFonts w:ascii="Arial" w:hAnsi="Arial" w:cs="Arial"/>
          <w:sz w:val="16"/>
          <w:szCs w:val="16"/>
        </w:rPr>
        <w:t>(iii)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5C494B" w:rsidRDefault="005C494B" w:rsidP="005C494B">
      <w:pPr>
        <w:pStyle w:val="NormalWeb"/>
        <w:rPr>
          <w:rFonts w:ascii="Arial" w:hAnsi="Arial" w:cs="Arial"/>
          <w:sz w:val="16"/>
          <w:szCs w:val="16"/>
        </w:rPr>
      </w:pPr>
      <w:r>
        <w:rPr>
          <w:rFonts w:ascii="Arial" w:hAnsi="Arial" w:cs="Arial"/>
          <w:sz w:val="16"/>
          <w:szCs w:val="16"/>
        </w:rPr>
        <w:t xml:space="preserve">(A) 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Pr>
          <w:rFonts w:ascii="Arial" w:hAnsi="Arial" w:cs="Arial"/>
          <w:i/>
          <w:iCs/>
          <w:sz w:val="16"/>
          <w:szCs w:val="16"/>
        </w:rPr>
        <w:t>http://www.epa.gov/ttn/emc,</w:t>
      </w:r>
      <w:r>
        <w:rPr>
          <w:rFonts w:ascii="Arial" w:hAnsi="Arial" w:cs="Arial"/>
          <w:sz w:val="16"/>
          <w:szCs w:val="16"/>
        </w:rPr>
        <w:t xml:space="preserve"> 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w:t>
      </w:r>
      <w:r>
        <w:rPr>
          <w:rFonts w:ascii="Arial" w:hAnsi="Arial" w:cs="Arial"/>
          <w:sz w:val="16"/>
          <w:szCs w:val="16"/>
        </w:rPr>
        <w:lastRenderedPageBreak/>
        <w:t>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5C494B" w:rsidRDefault="005C494B" w:rsidP="005C494B">
      <w:pPr>
        <w:pStyle w:val="NormalWeb"/>
        <w:rPr>
          <w:rFonts w:ascii="Arial" w:hAnsi="Arial" w:cs="Arial"/>
          <w:sz w:val="16"/>
          <w:szCs w:val="16"/>
        </w:rPr>
      </w:pPr>
      <w:r>
        <w:rPr>
          <w:rFonts w:ascii="Arial" w:hAnsi="Arial" w:cs="Arial"/>
          <w:sz w:val="16"/>
          <w:szCs w:val="16"/>
        </w:rPr>
        <w:t>(B) 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i/>
          <w:iCs/>
          <w:sz w:val="16"/>
          <w:szCs w:val="16"/>
        </w:rPr>
        <w:t>(1)</w:t>
      </w:r>
      <w:r>
        <w:rPr>
          <w:rFonts w:ascii="Arial" w:hAnsi="Arial" w:cs="Arial"/>
          <w:sz w:val="16"/>
          <w:szCs w:val="16"/>
        </w:rPr>
        <w:t xml:space="preserve"> Preparing the sample;</w:t>
      </w:r>
    </w:p>
    <w:p w:rsidR="005C494B" w:rsidRDefault="005C494B" w:rsidP="005C494B">
      <w:pPr>
        <w:pStyle w:val="NormalWeb"/>
        <w:rPr>
          <w:rFonts w:ascii="Arial" w:hAnsi="Arial" w:cs="Arial"/>
          <w:sz w:val="16"/>
          <w:szCs w:val="16"/>
        </w:rPr>
      </w:pPr>
      <w:r>
        <w:rPr>
          <w:rFonts w:ascii="Arial" w:hAnsi="Arial" w:cs="Arial"/>
          <w:i/>
          <w:iCs/>
          <w:sz w:val="16"/>
          <w:szCs w:val="16"/>
        </w:rPr>
        <w:t>(2)</w:t>
      </w:r>
      <w:r>
        <w:rPr>
          <w:rFonts w:ascii="Arial" w:hAnsi="Arial" w:cs="Arial"/>
          <w:sz w:val="16"/>
          <w:szCs w:val="16"/>
        </w:rPr>
        <w:t xml:space="preserve"> Confirming the true concentration of the sample;</w:t>
      </w:r>
    </w:p>
    <w:p w:rsidR="005C494B" w:rsidRDefault="005C494B" w:rsidP="005C494B">
      <w:pPr>
        <w:pStyle w:val="NormalWeb"/>
        <w:rPr>
          <w:rFonts w:ascii="Arial" w:hAnsi="Arial" w:cs="Arial"/>
          <w:sz w:val="16"/>
          <w:szCs w:val="16"/>
        </w:rPr>
      </w:pPr>
      <w:r>
        <w:rPr>
          <w:rFonts w:ascii="Arial" w:hAnsi="Arial" w:cs="Arial"/>
          <w:i/>
          <w:iCs/>
          <w:sz w:val="16"/>
          <w:szCs w:val="16"/>
        </w:rPr>
        <w:t>(3)</w:t>
      </w:r>
      <w:r>
        <w:rPr>
          <w:rFonts w:ascii="Arial" w:hAnsi="Arial" w:cs="Arial"/>
          <w:sz w:val="16"/>
          <w:szCs w:val="16"/>
        </w:rPr>
        <w:t xml:space="preserve"> 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5C494B" w:rsidRDefault="005C494B" w:rsidP="005C494B">
      <w:pPr>
        <w:pStyle w:val="NormalWeb"/>
        <w:rPr>
          <w:rFonts w:ascii="Arial" w:hAnsi="Arial" w:cs="Arial"/>
          <w:sz w:val="16"/>
          <w:szCs w:val="16"/>
        </w:rPr>
      </w:pPr>
      <w:r>
        <w:rPr>
          <w:rFonts w:ascii="Arial" w:hAnsi="Arial" w:cs="Arial"/>
          <w:i/>
          <w:iCs/>
          <w:sz w:val="16"/>
          <w:szCs w:val="16"/>
        </w:rPr>
        <w:t>(4)</w:t>
      </w:r>
      <w:r>
        <w:rPr>
          <w:rFonts w:ascii="Arial" w:hAnsi="Arial" w:cs="Arial"/>
          <w:sz w:val="16"/>
          <w:szCs w:val="16"/>
        </w:rPr>
        <w:t xml:space="preserve"> Providing the opportunity for the compliance authority to comment on the selected concentration level for an audit sample;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5</w:t>
      </w:r>
      <w:r>
        <w:rPr>
          <w:rFonts w:ascii="Arial" w:hAnsi="Arial" w:cs="Arial"/>
          <w:sz w:val="16"/>
          <w:szCs w:val="16"/>
        </w:rPr>
        <w:t xml:space="preserve"> ) Distributing the sample to the user in a manner that guarantees that the true value of the sample is unknown to the user;</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6</w:t>
      </w:r>
      <w:r>
        <w:rPr>
          <w:rFonts w:ascii="Arial" w:hAnsi="Arial" w:cs="Arial"/>
          <w:sz w:val="16"/>
          <w:szCs w:val="16"/>
        </w:rPr>
        <w:t xml:space="preserve"> ) Recording the measured concentration reported by the user and determining if the measured value is within acceptable limits;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7</w:t>
      </w:r>
      <w:r>
        <w:rPr>
          <w:rFonts w:ascii="Arial" w:hAnsi="Arial" w:cs="Arial"/>
          <w:sz w:val="16"/>
          <w:szCs w:val="16"/>
        </w:rPr>
        <w:t xml:space="preserve"> ) 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8</w:t>
      </w:r>
      <w:r>
        <w:rPr>
          <w:rFonts w:ascii="Arial" w:hAnsi="Arial" w:cs="Arial"/>
          <w:sz w:val="16"/>
          <w:szCs w:val="16"/>
        </w:rPr>
        <w:t xml:space="preserve"> ) Evaluating the acceptance limits of samples at least once every two years to determine in consultation with the voluntary consensus standard body if they should be changed.</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9</w:t>
      </w:r>
      <w:r>
        <w:rPr>
          <w:rFonts w:ascii="Arial" w:hAnsi="Arial" w:cs="Arial"/>
          <w:sz w:val="16"/>
          <w:szCs w:val="16"/>
        </w:rPr>
        <w:t xml:space="preserve"> ) 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5C494B" w:rsidRDefault="005C494B" w:rsidP="005C494B">
      <w:pPr>
        <w:pStyle w:val="NormalWeb"/>
        <w:rPr>
          <w:rFonts w:ascii="Arial" w:hAnsi="Arial" w:cs="Arial"/>
          <w:sz w:val="16"/>
          <w:szCs w:val="16"/>
        </w:rPr>
      </w:pPr>
      <w:r>
        <w:rPr>
          <w:rFonts w:ascii="Arial" w:hAnsi="Arial" w:cs="Arial"/>
          <w:sz w:val="16"/>
          <w:szCs w:val="16"/>
        </w:rPr>
        <w:t>(C) The accrediting body shall have a written technical criteria document that describes how it will ensure that the AASP is operating in accordance with the AASP technical criteria document that describes how audit samples are to be prepared and distributed. This document shall contain standard operating procedures for all of the following operations: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1</w:t>
      </w:r>
      <w:r>
        <w:rPr>
          <w:rFonts w:ascii="Arial" w:hAnsi="Arial" w:cs="Arial"/>
          <w:sz w:val="16"/>
          <w:szCs w:val="16"/>
        </w:rPr>
        <w:t xml:space="preserve"> ) Checking audit samples to confirm their true value as reported by the AASP.</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2</w:t>
      </w:r>
      <w:r>
        <w:rPr>
          <w:rFonts w:ascii="Arial" w:hAnsi="Arial" w:cs="Arial"/>
          <w:sz w:val="16"/>
          <w:szCs w:val="16"/>
        </w:rPr>
        <w:t xml:space="preserve"> ) Performing technical systems audits of the AASP's facilities and operating procedures at least once every two years.</w:t>
      </w:r>
    </w:p>
    <w:p w:rsidR="005C494B" w:rsidRDefault="005C494B" w:rsidP="005C494B">
      <w:pPr>
        <w:pStyle w:val="NormalWeb"/>
        <w:rPr>
          <w:rFonts w:ascii="Arial" w:hAnsi="Arial" w:cs="Arial"/>
          <w:sz w:val="16"/>
          <w:szCs w:val="16"/>
        </w:rPr>
      </w:pPr>
      <w:r>
        <w:rPr>
          <w:rFonts w:ascii="Arial" w:hAnsi="Arial" w:cs="Arial"/>
          <w:sz w:val="16"/>
          <w:szCs w:val="16"/>
        </w:rPr>
        <w:t xml:space="preserve">( </w:t>
      </w:r>
      <w:r>
        <w:rPr>
          <w:rFonts w:ascii="Arial" w:hAnsi="Arial" w:cs="Arial"/>
          <w:i/>
          <w:iCs/>
          <w:sz w:val="16"/>
          <w:szCs w:val="16"/>
        </w:rPr>
        <w:t>3</w:t>
      </w:r>
      <w:r>
        <w:rPr>
          <w:rFonts w:ascii="Arial" w:hAnsi="Arial" w:cs="Arial"/>
          <w:sz w:val="16"/>
          <w:szCs w:val="16"/>
        </w:rPr>
        <w:t xml:space="preserve"> ) Providing standards for use by the voluntary consensus standard body to approve the accrediting body that will accredit the audit sample providers.</w:t>
      </w:r>
    </w:p>
    <w:p w:rsidR="005C494B" w:rsidRDefault="005C494B" w:rsidP="005C494B">
      <w:pPr>
        <w:pStyle w:val="NormalWeb"/>
        <w:rPr>
          <w:rFonts w:ascii="Arial" w:hAnsi="Arial" w:cs="Arial"/>
          <w:sz w:val="16"/>
          <w:szCs w:val="16"/>
        </w:rPr>
      </w:pPr>
      <w:r>
        <w:rPr>
          <w:rFonts w:ascii="Arial" w:hAnsi="Arial" w:cs="Arial"/>
          <w:sz w:val="16"/>
          <w:szCs w:val="16"/>
        </w:rPr>
        <w:t xml:space="preserve">(D) 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Pr>
          <w:rFonts w:ascii="Arial" w:hAnsi="Arial" w:cs="Arial"/>
          <w:i/>
          <w:iCs/>
          <w:sz w:val="16"/>
          <w:szCs w:val="16"/>
        </w:rPr>
        <w:t>Circular A-119</w:t>
      </w:r>
      <w:r>
        <w:rPr>
          <w:rFonts w:ascii="Arial" w:hAnsi="Arial" w:cs="Arial"/>
          <w:sz w:val="16"/>
          <w:szCs w:val="16"/>
        </w:rPr>
        <w:t xml:space="preserve"> . A copy of Circular A-119 is available upon request by writing the Office of Information and Regulatory Affairs, Office of Management and Budget, 725 17th Street, NW., Washington, DC 20503, by calling (202) 395-6880 or downloading online at </w:t>
      </w:r>
      <w:r>
        <w:rPr>
          <w:rFonts w:ascii="Arial" w:hAnsi="Arial" w:cs="Arial"/>
          <w:i/>
          <w:iCs/>
          <w:sz w:val="16"/>
          <w:szCs w:val="16"/>
        </w:rPr>
        <w:t>http://standards.gov/standards_gov/a119.cfm</w:t>
      </w:r>
      <w:r>
        <w:rPr>
          <w:rFonts w:ascii="Arial" w:hAnsi="Arial" w:cs="Arial"/>
          <w:sz w:val="16"/>
          <w:szCs w:val="16"/>
        </w:rPr>
        <w:t xml:space="preserve"> . The VCSB shall approve all accrediting bodies. The Administrator will review all technical criteria documents. If the technical criteria documents do not meet the minimum technical requirements in paragraphs (c)(2)(iii)(B) through (C)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Pr>
          <w:rFonts w:ascii="Arial" w:hAnsi="Arial" w:cs="Arial"/>
          <w:i/>
          <w:iCs/>
          <w:sz w:val="16"/>
          <w:szCs w:val="16"/>
        </w:rPr>
        <w:t>http://www.epa.gov/ttn/emc</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lastRenderedPageBreak/>
        <w:t>(iv) The owner or operator of an affected source shall submit the site-specific test plan to the Administrator upon the Administrator's request at least 60 calendar days before the performance test is scheduled to take place, that is, simultaneously with the notification of intention to conduct a performance test required under paragraph (b) of this section, or on a mutually agreed upon date.</w:t>
      </w:r>
    </w:p>
    <w:p w:rsidR="005C494B" w:rsidRDefault="005C494B" w:rsidP="005C494B">
      <w:pPr>
        <w:pStyle w:val="NormalWeb"/>
        <w:rPr>
          <w:rFonts w:ascii="Arial" w:hAnsi="Arial" w:cs="Arial"/>
          <w:sz w:val="16"/>
          <w:szCs w:val="16"/>
        </w:rPr>
      </w:pPr>
      <w:r>
        <w:rPr>
          <w:rFonts w:ascii="Arial" w:hAnsi="Arial" w:cs="Arial"/>
          <w:sz w:val="16"/>
          <w:szCs w:val="16"/>
        </w:rPr>
        <w:t>(v) The Administrator may request additional relevant information after the submittal of a site-specific test plan.</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Approval of site-specific test plan.</w:t>
      </w:r>
      <w:r>
        <w:rPr>
          <w:rFonts w:ascii="Arial" w:hAnsi="Arial" w:cs="Arial"/>
          <w:sz w:val="16"/>
          <w:szCs w:val="16"/>
        </w:rPr>
        <w:t xml:space="preserve"> (i) The Administrator will notify the owner or operator of approval or intention to deny approval of the site-specific test plan (if review of the site-specific test plan is requested) within 30 calendar days after receipt of the original plan and within 30 calendar days after receipt of any supplementary information that is submitted under paragraph (c)(3)(i)(B) of this section. Before disapproving any site-specific test plan, the Administrator will notify the applicant of the Administrator's intention to disapprove the plan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within 30 calendar days after he/she is notified of the intended disapproval, additional information to the Administrator before final action on the plan.</w:t>
      </w:r>
    </w:p>
    <w:p w:rsidR="005C494B" w:rsidRDefault="005C494B" w:rsidP="005C494B">
      <w:pPr>
        <w:pStyle w:val="NormalWeb"/>
        <w:rPr>
          <w:rFonts w:ascii="Arial" w:hAnsi="Arial" w:cs="Arial"/>
          <w:sz w:val="16"/>
          <w:szCs w:val="16"/>
        </w:rPr>
      </w:pPr>
      <w:r>
        <w:rPr>
          <w:rFonts w:ascii="Arial" w:hAnsi="Arial" w:cs="Arial"/>
          <w:sz w:val="16"/>
          <w:szCs w:val="16"/>
        </w:rPr>
        <w:t>(ii) In the event that the Administrator fails to approve or disapprove the site-specific test plan within the time period specified in paragraph (c)(3)(i) of this section,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test method(s) specified in the relevant standard or with only minor changes to those tests methods (see paragraph (e)(2)(i) of this section), the owner or operator must conduct the performance test within the time specified in this section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when the Administrator approves the site-specific test plan (if review of the site-specific test plan is requested) or after the alternative method is approved (see paragraph (f) of this section). However, the owner or operator is authorized to conduct the performance test using an alternative method in the absence of notification of approval 45 days after submission of the site-specific test plan or request to use an alternative method.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(iii) Neither the submission of a site-specific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Performance testing facilities.</w:t>
      </w:r>
      <w:r>
        <w:rPr>
          <w:rFonts w:ascii="Arial" w:hAnsi="Arial" w:cs="Arial"/>
          <w:sz w:val="16"/>
          <w:szCs w:val="16"/>
        </w:rPr>
        <w:t xml:space="preserve"> If required to do performance testing, the owner or operator of each new source and, at the request of the Administrator, the owner or operator of each existing source, shall provide performance testing facilities as follows:</w:t>
      </w:r>
    </w:p>
    <w:p w:rsidR="005C494B" w:rsidRDefault="005C494B" w:rsidP="005C494B">
      <w:pPr>
        <w:pStyle w:val="NormalWeb"/>
        <w:rPr>
          <w:rFonts w:ascii="Arial" w:hAnsi="Arial" w:cs="Arial"/>
          <w:sz w:val="16"/>
          <w:szCs w:val="16"/>
        </w:rPr>
      </w:pPr>
      <w:r>
        <w:rPr>
          <w:rFonts w:ascii="Arial" w:hAnsi="Arial" w:cs="Arial"/>
          <w:sz w:val="16"/>
          <w:szCs w:val="16"/>
        </w:rPr>
        <w:t>(1) Sampling ports adequate for test methods applicable to such source. This includes:</w:t>
      </w:r>
    </w:p>
    <w:p w:rsidR="005C494B" w:rsidRDefault="005C494B" w:rsidP="005C494B">
      <w:pPr>
        <w:pStyle w:val="NormalWeb"/>
        <w:rPr>
          <w:rFonts w:ascii="Arial" w:hAnsi="Arial" w:cs="Arial"/>
          <w:sz w:val="16"/>
          <w:szCs w:val="16"/>
        </w:rPr>
      </w:pPr>
      <w:r>
        <w:rPr>
          <w:rFonts w:ascii="Arial" w:hAnsi="Arial" w:cs="Arial"/>
          <w:sz w:val="16"/>
          <w:szCs w:val="16"/>
        </w:rPr>
        <w:t>(i) Constructing the air pollution control system such that volumetric flow rates and pollutant emission rates can be accurately determined by applicable test methods and procedures; and</w:t>
      </w:r>
    </w:p>
    <w:p w:rsidR="005C494B" w:rsidRDefault="005C494B" w:rsidP="005C494B">
      <w:pPr>
        <w:pStyle w:val="NormalWeb"/>
        <w:rPr>
          <w:rFonts w:ascii="Arial" w:hAnsi="Arial" w:cs="Arial"/>
          <w:sz w:val="16"/>
          <w:szCs w:val="16"/>
        </w:rPr>
      </w:pPr>
      <w:r>
        <w:rPr>
          <w:rFonts w:ascii="Arial" w:hAnsi="Arial" w:cs="Arial"/>
          <w:sz w:val="16"/>
          <w:szCs w:val="16"/>
        </w:rPr>
        <w:t>(ii) Providing a stack or duct free of cyclonic flow during performance tests, as demonstrated by applicable test methods and procedures;</w:t>
      </w:r>
    </w:p>
    <w:p w:rsidR="005C494B" w:rsidRDefault="005C494B" w:rsidP="005C494B">
      <w:pPr>
        <w:pStyle w:val="NormalWeb"/>
        <w:rPr>
          <w:rFonts w:ascii="Arial" w:hAnsi="Arial" w:cs="Arial"/>
          <w:sz w:val="16"/>
          <w:szCs w:val="16"/>
        </w:rPr>
      </w:pPr>
      <w:r>
        <w:rPr>
          <w:rFonts w:ascii="Arial" w:hAnsi="Arial" w:cs="Arial"/>
          <w:sz w:val="16"/>
          <w:szCs w:val="16"/>
        </w:rPr>
        <w:t>(2) Safe sampling platform(s);</w:t>
      </w:r>
    </w:p>
    <w:p w:rsidR="005C494B" w:rsidRDefault="005C494B" w:rsidP="005C494B">
      <w:pPr>
        <w:pStyle w:val="NormalWeb"/>
        <w:rPr>
          <w:rFonts w:ascii="Arial" w:hAnsi="Arial" w:cs="Arial"/>
          <w:sz w:val="16"/>
          <w:szCs w:val="16"/>
        </w:rPr>
      </w:pPr>
      <w:r>
        <w:rPr>
          <w:rFonts w:ascii="Arial" w:hAnsi="Arial" w:cs="Arial"/>
          <w:sz w:val="16"/>
          <w:szCs w:val="16"/>
        </w:rPr>
        <w:t>(3) Safe access to sampling platform(s);</w:t>
      </w:r>
    </w:p>
    <w:p w:rsidR="005C494B" w:rsidRDefault="005C494B" w:rsidP="005C494B">
      <w:pPr>
        <w:pStyle w:val="NormalWeb"/>
        <w:rPr>
          <w:rFonts w:ascii="Arial" w:hAnsi="Arial" w:cs="Arial"/>
          <w:sz w:val="16"/>
          <w:szCs w:val="16"/>
        </w:rPr>
      </w:pPr>
      <w:r>
        <w:rPr>
          <w:rFonts w:ascii="Arial" w:hAnsi="Arial" w:cs="Arial"/>
          <w:sz w:val="16"/>
          <w:szCs w:val="16"/>
        </w:rPr>
        <w:t>(4) Utilities for sampling and testing equipment; and</w:t>
      </w:r>
    </w:p>
    <w:p w:rsidR="005C494B" w:rsidRDefault="005C494B" w:rsidP="005C494B">
      <w:pPr>
        <w:pStyle w:val="NormalWeb"/>
        <w:rPr>
          <w:rFonts w:ascii="Arial" w:hAnsi="Arial" w:cs="Arial"/>
          <w:sz w:val="16"/>
          <w:szCs w:val="16"/>
        </w:rPr>
      </w:pPr>
      <w:r>
        <w:rPr>
          <w:rFonts w:ascii="Arial" w:hAnsi="Arial" w:cs="Arial"/>
          <w:sz w:val="16"/>
          <w:szCs w:val="16"/>
        </w:rPr>
        <w:lastRenderedPageBreak/>
        <w:t>(5) Any other facilities that the Administrator deems necessary for safe and adequate testing of a source.</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Conduct of performance tests.</w:t>
      </w:r>
      <w:r>
        <w:rPr>
          <w:rFonts w:ascii="Arial" w:hAnsi="Arial" w:cs="Arial"/>
          <w:sz w:val="16"/>
          <w:szCs w:val="16"/>
        </w:rPr>
        <w:t xml:space="preserve"> (1) Performance tests shall be conducted under such conditions as the Administrator specifies to the owner or operator based on representative performance (i.e., performance based on normal operating conditions) of the affected source. Operations during periods of startup, shutdown, and malfunction shall not constitute representative conditions for the purpose of a performance test, nor shall emissions in excess of the level of the relevant standard during periods of startup, shutdown, and malfunction be considered a violation of the relevant standard unless otherwise specified in the relevant standard or a determination of noncompliance is made under § 63.6(e). Upon request, the owner or operator shall make available to the Administrator such records as may be necessary to determine the conditions of performance tests.</w:t>
      </w:r>
    </w:p>
    <w:p w:rsidR="005C494B" w:rsidRDefault="005C494B" w:rsidP="005C494B">
      <w:pPr>
        <w:pStyle w:val="NormalWeb"/>
        <w:rPr>
          <w:rFonts w:ascii="Arial" w:hAnsi="Arial" w:cs="Arial"/>
          <w:sz w:val="16"/>
          <w:szCs w:val="16"/>
        </w:rPr>
      </w:pPr>
      <w:r>
        <w:rPr>
          <w:rFonts w:ascii="Arial" w:hAnsi="Arial" w:cs="Arial"/>
          <w:sz w:val="16"/>
          <w:szCs w:val="16"/>
        </w:rPr>
        <w:t>(2) Performance tests shall be conducted and data shall be reduced in accordance with the test methods and procedures set forth in this section, in each relevant standard, and, if required, in applicable appendices of parts 51, 60, 61, and 63 of this chapter unless the Administrator—</w:t>
      </w:r>
    </w:p>
    <w:p w:rsidR="005C494B" w:rsidRDefault="005C494B" w:rsidP="005C494B">
      <w:pPr>
        <w:pStyle w:val="NormalWeb"/>
        <w:rPr>
          <w:rFonts w:ascii="Arial" w:hAnsi="Arial" w:cs="Arial"/>
          <w:sz w:val="16"/>
          <w:szCs w:val="16"/>
        </w:rPr>
      </w:pPr>
      <w:r>
        <w:rPr>
          <w:rFonts w:ascii="Arial" w:hAnsi="Arial" w:cs="Arial"/>
          <w:sz w:val="16"/>
          <w:szCs w:val="16"/>
        </w:rPr>
        <w:t>(i) Specifies or approves, in specific cases, the use of a test method with minor changes in methodology (see definition in § 63.90(a)). Such changes may be approved in conjunction with approval of the site-specific test plan (see paragraph (c) of this section);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 test method (see definitions in § 63.90(a)), the results of which the Administrator has determined to be adequate for indicating whether a specific affected source is in compliance; or</w:t>
      </w:r>
    </w:p>
    <w:p w:rsidR="005C494B" w:rsidRDefault="005C494B" w:rsidP="005C494B">
      <w:pPr>
        <w:pStyle w:val="NormalWeb"/>
        <w:rPr>
          <w:rFonts w:ascii="Arial" w:hAnsi="Arial" w:cs="Arial"/>
          <w:sz w:val="16"/>
          <w:szCs w:val="16"/>
        </w:rPr>
      </w:pPr>
      <w:r>
        <w:rPr>
          <w:rFonts w:ascii="Arial" w:hAnsi="Arial" w:cs="Arial"/>
          <w:sz w:val="16"/>
          <w:szCs w:val="16"/>
        </w:rPr>
        <w:t>(iii) Approves shorter sampling times or smaller sample volumes when necessitated by process variables or other factors; or</w:t>
      </w:r>
    </w:p>
    <w:p w:rsidR="005C494B" w:rsidRDefault="005C494B" w:rsidP="005C494B">
      <w:pPr>
        <w:pStyle w:val="NormalWeb"/>
        <w:rPr>
          <w:rFonts w:ascii="Arial" w:hAnsi="Arial" w:cs="Arial"/>
          <w:sz w:val="16"/>
          <w:szCs w:val="16"/>
        </w:rPr>
      </w:pPr>
      <w:r>
        <w:rPr>
          <w:rFonts w:ascii="Arial" w:hAnsi="Arial" w:cs="Arial"/>
          <w:sz w:val="16"/>
          <w:szCs w:val="16"/>
        </w:rPr>
        <w:t>(iv) Waives the requirement for performance tests because the owner or operator of an affected source has demonstrated by other means to the Administrator's satisfaction that the affected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(3) Unless otherwise specified in a relevant standard or test method, each performance test shall consist of three separate runs using the applicable test method. Each run shall be conducted for the time and under the conditions specified in the relevant standard. For the purpose of determining compliance with a relevant standard, the arithmetic mean of the results of the three runs shall apply. Upon receiving approval from the Administrator, results of a test run may be replaced with results of an additional test run in the event that—</w:t>
      </w:r>
    </w:p>
    <w:p w:rsidR="005C494B" w:rsidRDefault="005C494B" w:rsidP="005C494B">
      <w:pPr>
        <w:pStyle w:val="NormalWeb"/>
        <w:rPr>
          <w:rFonts w:ascii="Arial" w:hAnsi="Arial" w:cs="Arial"/>
          <w:sz w:val="16"/>
          <w:szCs w:val="16"/>
        </w:rPr>
      </w:pPr>
      <w:r>
        <w:rPr>
          <w:rFonts w:ascii="Arial" w:hAnsi="Arial" w:cs="Arial"/>
          <w:sz w:val="16"/>
          <w:szCs w:val="16"/>
        </w:rPr>
        <w:t>(i) A sample is accidentally lost after the testing team leaves the site; or</w:t>
      </w:r>
    </w:p>
    <w:p w:rsidR="005C494B" w:rsidRDefault="005C494B" w:rsidP="005C494B">
      <w:pPr>
        <w:pStyle w:val="NormalWeb"/>
        <w:rPr>
          <w:rFonts w:ascii="Arial" w:hAnsi="Arial" w:cs="Arial"/>
          <w:sz w:val="16"/>
          <w:szCs w:val="16"/>
        </w:rPr>
      </w:pPr>
      <w:r>
        <w:rPr>
          <w:rFonts w:ascii="Arial" w:hAnsi="Arial" w:cs="Arial"/>
          <w:sz w:val="16"/>
          <w:szCs w:val="16"/>
        </w:rPr>
        <w:t>(ii) Conditions occur in which one of the three runs must be discontinued because of forced shutdown; or</w:t>
      </w:r>
    </w:p>
    <w:p w:rsidR="005C494B" w:rsidRDefault="005C494B" w:rsidP="005C494B">
      <w:pPr>
        <w:pStyle w:val="NormalWeb"/>
        <w:rPr>
          <w:rFonts w:ascii="Arial" w:hAnsi="Arial" w:cs="Arial"/>
          <w:sz w:val="16"/>
          <w:szCs w:val="16"/>
        </w:rPr>
      </w:pPr>
      <w:r>
        <w:rPr>
          <w:rFonts w:ascii="Arial" w:hAnsi="Arial" w:cs="Arial"/>
          <w:sz w:val="16"/>
          <w:szCs w:val="16"/>
        </w:rPr>
        <w:t>(iii) Extreme meteorological conditions occur; or</w:t>
      </w:r>
    </w:p>
    <w:p w:rsidR="005C494B" w:rsidRDefault="005C494B" w:rsidP="005C494B">
      <w:pPr>
        <w:pStyle w:val="NormalWeb"/>
        <w:rPr>
          <w:rFonts w:ascii="Arial" w:hAnsi="Arial" w:cs="Arial"/>
          <w:sz w:val="16"/>
          <w:szCs w:val="16"/>
        </w:rPr>
      </w:pPr>
      <w:r>
        <w:rPr>
          <w:rFonts w:ascii="Arial" w:hAnsi="Arial" w:cs="Arial"/>
          <w:sz w:val="16"/>
          <w:szCs w:val="16"/>
        </w:rPr>
        <w:t>(iv) Other circumstances occur that are beyond the owner or operator's control.</w:t>
      </w:r>
    </w:p>
    <w:p w:rsidR="005C494B" w:rsidRDefault="005C494B" w:rsidP="005C494B">
      <w:pPr>
        <w:pStyle w:val="NormalWeb"/>
        <w:rPr>
          <w:rFonts w:ascii="Arial" w:hAnsi="Arial" w:cs="Arial"/>
          <w:sz w:val="16"/>
          <w:szCs w:val="16"/>
        </w:rPr>
      </w:pPr>
      <w:r>
        <w:rPr>
          <w:rFonts w:ascii="Arial" w:hAnsi="Arial" w:cs="Arial"/>
          <w:sz w:val="16"/>
          <w:szCs w:val="16"/>
        </w:rPr>
        <w:t>(4) Nothing in paragraphs (e)(1) through (e)(3) of this section shall be construed to abrogate the Administrator's authority to require testing under section 114 of the Act.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test method</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Until authorized to use an intermediate or major change or alternative to a test method,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required to do performance testing by a relevant standard may use an alternative test method from that specified in the standard provided that the owner or operator—</w:t>
      </w:r>
    </w:p>
    <w:p w:rsidR="005C494B" w:rsidRDefault="005C494B" w:rsidP="005C494B">
      <w:pPr>
        <w:pStyle w:val="NormalWeb"/>
        <w:rPr>
          <w:rFonts w:ascii="Arial" w:hAnsi="Arial" w:cs="Arial"/>
          <w:sz w:val="16"/>
          <w:szCs w:val="16"/>
        </w:rPr>
      </w:pPr>
      <w:r>
        <w:rPr>
          <w:rFonts w:ascii="Arial" w:hAnsi="Arial" w:cs="Arial"/>
          <w:sz w:val="16"/>
          <w:szCs w:val="16"/>
        </w:rPr>
        <w:t>(i) Notifies the Administrator of his or her intention to use an alternative test method at least 60 days before the performance test is scheduled to begin;</w:t>
      </w:r>
    </w:p>
    <w:p w:rsidR="005C494B" w:rsidRDefault="005C494B" w:rsidP="005C494B">
      <w:pPr>
        <w:pStyle w:val="NormalWeb"/>
        <w:rPr>
          <w:rFonts w:ascii="Arial" w:hAnsi="Arial" w:cs="Arial"/>
          <w:sz w:val="16"/>
          <w:szCs w:val="16"/>
        </w:rPr>
      </w:pPr>
      <w:r>
        <w:rPr>
          <w:rFonts w:ascii="Arial" w:hAnsi="Arial" w:cs="Arial"/>
          <w:sz w:val="16"/>
          <w:szCs w:val="16"/>
        </w:rPr>
        <w:t>(ii) Uses Method 301 in appendix A of this part to validate the alternative test method. This may include the use of specific procedures of Method 301 if use of such procedures are sufficient to validate the alternative test method; and</w:t>
      </w:r>
    </w:p>
    <w:p w:rsidR="005C494B" w:rsidRDefault="005C494B" w:rsidP="005C494B">
      <w:pPr>
        <w:pStyle w:val="NormalWeb"/>
        <w:rPr>
          <w:rFonts w:ascii="Arial" w:hAnsi="Arial" w:cs="Arial"/>
          <w:sz w:val="16"/>
          <w:szCs w:val="16"/>
        </w:rPr>
      </w:pPr>
      <w:r>
        <w:rPr>
          <w:rFonts w:ascii="Arial" w:hAnsi="Arial" w:cs="Arial"/>
          <w:sz w:val="16"/>
          <w:szCs w:val="16"/>
        </w:rPr>
        <w:t>(iii) Submits the results of the Method 301 validation process along with thnotification of intention and the justification for not using the specified test method. The owner or operator may submit the information required in this paragraph well in advance of the deadline specified in paragraph (f)(2)(i) of this section to ensure a timely review by the Administrator in order to meet the performance test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(3) The Administrator will determine whether the owner or operator's validation of the proposed alternative test method is adequate and issue an approval or disapproval of the alternative test method. If the owner or operator intends to demonstrate compliance by using an alternative to any test method specified in the relevant standard, the owner or operator is authorized to conduct the performance test using an alternative test method after the Administrator approves the use of the alternative method. However, the owner or operator is authorized to conduct the performance test using an alternative method in the absence of notification of approval/disapproval 45 days after submission of the request to use an alternative method and the request satisfies the requirements in paragraph (f)(2) of this section. The owner or operator is authorized to conduct the performance test within 60 calendar days after he/she is authorized to demonstrate compliance using an alternative test method. Notwithstanding the requirements in the preceding three sentences, the owner or operator may proceed to conduct the performance test as required in this section (without the Administrator's prior approval of the site-specific test plan) if he/she subsequently chooses to use the specified testing and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(4) If the Administrator finds reasonable grounds to dispute the results obtained by an alternative test method for the purposes of demonstrating compliance with a relevant standard, the Administrator may require the use of a test method specified in a relevant standard.</w:t>
      </w:r>
    </w:p>
    <w:p w:rsidR="005C494B" w:rsidRDefault="005C494B" w:rsidP="005C494B">
      <w:pPr>
        <w:pStyle w:val="NormalWeb"/>
        <w:rPr>
          <w:rFonts w:ascii="Arial" w:hAnsi="Arial" w:cs="Arial"/>
          <w:sz w:val="16"/>
          <w:szCs w:val="16"/>
        </w:rPr>
      </w:pPr>
      <w:r>
        <w:rPr>
          <w:rFonts w:ascii="Arial" w:hAnsi="Arial" w:cs="Arial"/>
          <w:sz w:val="16"/>
          <w:szCs w:val="16"/>
        </w:rPr>
        <w:t>(5) If the owner or operator uses an alternative test method for an affected source during a required performance test, the owner or operator of such source shall continue to use the alternative test method for subsequent performance tests at that affected source until he or she receives approval from the Administrator to use another test method as allowed under § 63.7(f).</w:t>
      </w:r>
    </w:p>
    <w:p w:rsidR="005C494B" w:rsidRDefault="005C494B" w:rsidP="005C494B">
      <w:pPr>
        <w:pStyle w:val="NormalWeb"/>
        <w:rPr>
          <w:rFonts w:ascii="Arial" w:hAnsi="Arial" w:cs="Arial"/>
          <w:sz w:val="16"/>
          <w:szCs w:val="16"/>
        </w:rPr>
      </w:pPr>
      <w:r>
        <w:rPr>
          <w:rFonts w:ascii="Arial" w:hAnsi="Arial" w:cs="Arial"/>
          <w:sz w:val="16"/>
          <w:szCs w:val="16"/>
        </w:rPr>
        <w:t>(6) Neither the validation and approval process nor the failure to validate an alternative test method shall abrogate the owner or operator's responsibility to comply with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Data analysis, recordkeeping, and reporting.</w:t>
      </w:r>
      <w:r>
        <w:rPr>
          <w:rFonts w:ascii="Arial" w:hAnsi="Arial" w:cs="Arial"/>
          <w:sz w:val="16"/>
          <w:szCs w:val="16"/>
        </w:rPr>
        <w:t xml:space="preserve"> (1) Unless otherwise specified in a relevant standard or test method, or as otherwise approved by the Administrator in writing, results of a performance test shall include the analysis of samples, determination of emissions, and raw data. A performance test is “completed” when field sample collection is terminated. The owner or operator of an affected source shall report the results of the performance test to the Administrator before the close of business on the 60th day following the completion of the performance test, unless specified otherwise in a relevant standard or as approved otherwise in writing by the Administrator (see § 63.9(i)). The results of the performance test shall be submitted as part of the notification of compliance status required under § 63.9(h). Before a title V permit has been issued to the owner or operator of an affected source, the owner or operator shall send the results of the performance test to the Administrator. After a title V permit has been issued to the owner or operator of an affected source, the owner or operator shall send the results of the performance test to the appropriate permitting authority.</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(3) For a minimum of 5 years after a performance test is conducted, the owner or operator shall retain and make available, upon request, for inspection by the Administrator the records or results of such performance test and other data needed to determine emissions from an affected source.</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Waiver of performance tests.</w:t>
      </w:r>
      <w:r>
        <w:rPr>
          <w:rFonts w:ascii="Arial" w:hAnsi="Arial" w:cs="Arial"/>
          <w:sz w:val="16"/>
          <w:szCs w:val="16"/>
        </w:rPr>
        <w:t xml:space="preserve"> (1) Until a waiver of a performance testing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Individual performance tests may be waived upon written application to the Administrator if, in the Administrator's judgment, the source is meeting the relevant standard(s) on a continuous basis, or the source is being operated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Request to waive a performance test.</w:t>
      </w:r>
      <w:r>
        <w:rPr>
          <w:rFonts w:ascii="Arial" w:hAnsi="Arial" w:cs="Arial"/>
          <w:sz w:val="16"/>
          <w:szCs w:val="16"/>
        </w:rPr>
        <w:t xml:space="preserve"> (i) If a request is made for an extension of compliance under § 63.6(i), the application for a waiver of an initial performance test shall accompany the information required for the request for an extension of compliance. If no extension of compliance is requested or if the owner or operator has requested an extension of compliance and the Administrator is still considering that request, the application for a waiver of an initial performance test shall be submitted at least 60 days before the performance test if the site-specific test plan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 If an application for a waiver of a subsequent performance test is made, the application may accompany any required compliance progress report, compliance status report, or excess emissions and continuous monitoring system performance report [such as those required under § 63.6(i), § 63.9(h), and § 63.10(e) or specified in a relevant standard or in the source's title V permit], but it shall be submitted at least 60 days before the performance test if the site-specific test plan required under paragraph (c) of this section is not submitted.</w:t>
      </w:r>
    </w:p>
    <w:p w:rsidR="005C494B" w:rsidRDefault="005C494B" w:rsidP="005C494B">
      <w:pPr>
        <w:pStyle w:val="NormalWeb"/>
        <w:rPr>
          <w:rFonts w:ascii="Arial" w:hAnsi="Arial" w:cs="Arial"/>
          <w:sz w:val="16"/>
          <w:szCs w:val="16"/>
        </w:rPr>
      </w:pPr>
      <w:r>
        <w:rPr>
          <w:rFonts w:ascii="Arial" w:hAnsi="Arial" w:cs="Arial"/>
          <w:sz w:val="16"/>
          <w:szCs w:val="16"/>
        </w:rPr>
        <w:t>(iii) Any application for a waiver of a performance test shall include information justifying the owner or operator's request for a waiver, such as the technical or economic infeasibility, or the impracticality, of the affected source performing the required test.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Approval of request to waive performance test.</w:t>
      </w:r>
      <w:r>
        <w:rPr>
          <w:rFonts w:ascii="Arial" w:hAnsi="Arial" w:cs="Arial"/>
          <w:sz w:val="16"/>
          <w:szCs w:val="16"/>
        </w:rPr>
        <w:t xml:space="preserve"> The Administrator will approve or deny a request for a waiver of a performance test made under paragraph (h)(3) of this section when he/she—</w:t>
      </w:r>
    </w:p>
    <w:p w:rsidR="005C494B" w:rsidRDefault="005C494B" w:rsidP="005C494B">
      <w:pPr>
        <w:pStyle w:val="NormalWeb"/>
        <w:rPr>
          <w:rFonts w:ascii="Arial" w:hAnsi="Arial" w:cs="Arial"/>
          <w:sz w:val="16"/>
          <w:szCs w:val="16"/>
        </w:rPr>
      </w:pPr>
      <w:r>
        <w:rPr>
          <w:rFonts w:ascii="Arial" w:hAnsi="Arial" w:cs="Arial"/>
          <w:sz w:val="16"/>
          <w:szCs w:val="16"/>
        </w:rPr>
        <w:lastRenderedPageBreak/>
        <w:t>(i) Approves or denies an extension of compliance under § 63.6(i)(8); or</w:t>
      </w:r>
    </w:p>
    <w:p w:rsidR="005C494B" w:rsidRDefault="005C494B" w:rsidP="005C494B">
      <w:pPr>
        <w:pStyle w:val="NormalWeb"/>
        <w:rPr>
          <w:rFonts w:ascii="Arial" w:hAnsi="Arial" w:cs="Arial"/>
          <w:sz w:val="16"/>
          <w:szCs w:val="16"/>
        </w:rPr>
      </w:pPr>
      <w:r>
        <w:rPr>
          <w:rFonts w:ascii="Arial" w:hAnsi="Arial" w:cs="Arial"/>
          <w:sz w:val="16"/>
          <w:szCs w:val="16"/>
        </w:rPr>
        <w:t>(ii) Approves or disapproves a site-specific test plan under § 63.7(c)(3);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(iv)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65 FR 62215, Oct. 17, 2000; 67 FR 16602, Apr. 5, 2002; 72 FR 27443, May 16, 2007; 75 FR 55655, Sept. 13, 2010]</w:t>
      </w:r>
    </w:p>
    <w:p w:rsidR="005C494B" w:rsidRDefault="005C494B" w:rsidP="005C494B">
      <w:pPr>
        <w:pStyle w:val="Heading2"/>
        <w:jc w:val="left"/>
        <w:rPr>
          <w:rFonts w:ascii="Arial" w:hAnsi="Arial" w:cs="Arial"/>
          <w:sz w:val="16"/>
          <w:szCs w:val="16"/>
        </w:rPr>
      </w:pPr>
      <w:bookmarkStart w:id="7" w:name="40:10.0.1.1.1.1.5.8"/>
      <w:bookmarkEnd w:id="7"/>
      <w:r>
        <w:rPr>
          <w:rFonts w:ascii="Arial" w:hAnsi="Arial" w:cs="Arial"/>
        </w:rPr>
        <w:t>§ 63.8   Monitoring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the purposes of this part, all CMS required under relevant standards shall be subject to the provisions of this section upon promulgation of performance specifications for CMS as specified in the relevant standard or otherwise by the Administrator.</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Additional monitoring requirements for control devices used to comply with provisions in relevant standards of this part are specified in § 63.11.</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Conduct of monitoring.</w:t>
      </w:r>
      <w:r>
        <w:rPr>
          <w:rFonts w:ascii="Arial" w:hAnsi="Arial" w:cs="Arial"/>
          <w:sz w:val="16"/>
          <w:szCs w:val="16"/>
        </w:rPr>
        <w:t xml:space="preserve"> (1) Monitoring shall be conducted as set forth in this section and the relevant standard(s) unless the Administrator—</w:t>
      </w:r>
    </w:p>
    <w:p w:rsidR="005C494B" w:rsidRDefault="005C494B" w:rsidP="005C494B">
      <w:pPr>
        <w:pStyle w:val="NormalWeb"/>
        <w:rPr>
          <w:rFonts w:ascii="Arial" w:hAnsi="Arial" w:cs="Arial"/>
          <w:sz w:val="16"/>
          <w:szCs w:val="16"/>
        </w:rPr>
      </w:pPr>
      <w:r>
        <w:rPr>
          <w:rFonts w:ascii="Arial" w:hAnsi="Arial" w:cs="Arial"/>
          <w:sz w:val="16"/>
          <w:szCs w:val="16"/>
        </w:rPr>
        <w:t>(i) Specifies or approves the use of minor changes in methodology for the specified monitoring requirements and procedures (see § 63.90(a) for definition); or</w:t>
      </w:r>
    </w:p>
    <w:p w:rsidR="005C494B" w:rsidRDefault="005C494B" w:rsidP="005C494B">
      <w:pPr>
        <w:pStyle w:val="NormalWeb"/>
        <w:rPr>
          <w:rFonts w:ascii="Arial" w:hAnsi="Arial" w:cs="Arial"/>
          <w:sz w:val="16"/>
          <w:szCs w:val="16"/>
        </w:rPr>
      </w:pPr>
      <w:r>
        <w:rPr>
          <w:rFonts w:ascii="Arial" w:hAnsi="Arial" w:cs="Arial"/>
          <w:sz w:val="16"/>
          <w:szCs w:val="16"/>
        </w:rPr>
        <w:t>(ii) Approves the use of an intermediate or major change or alternative to any monitoring requirements or procedures (see § 63.90(a) for definition).</w:t>
      </w:r>
    </w:p>
    <w:p w:rsidR="005C494B" w:rsidRDefault="005C494B" w:rsidP="005C494B">
      <w:pPr>
        <w:pStyle w:val="NormalWeb"/>
        <w:rPr>
          <w:rFonts w:ascii="Arial" w:hAnsi="Arial" w:cs="Arial"/>
          <w:sz w:val="16"/>
          <w:szCs w:val="16"/>
        </w:rPr>
      </w:pPr>
      <w:r>
        <w:rPr>
          <w:rFonts w:ascii="Arial" w:hAnsi="Arial" w:cs="Arial"/>
          <w:sz w:val="16"/>
          <w:szCs w:val="16"/>
        </w:rPr>
        <w:t>(iii) Owners or operators with flares subject to § 63.11(b) are not subject to the requirements of this section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(2)(i) When the emissions from two or more affected sources are combined before being released to the atmosphere, the owner or operator may install an applicable CMS for each emission stream or for the combined emissions streams, provided the monitoring is sufficient to demonstrate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(ii) If the relevant standard is a mass emission standard and the emissions from one affected source are released to the atmosphere through more than one point, the owner or operator must install an applicable CMS at each emission point unless the installation of fewer systems is—</w:t>
      </w:r>
    </w:p>
    <w:p w:rsidR="005C494B" w:rsidRDefault="005C494B" w:rsidP="005C494B">
      <w:pPr>
        <w:pStyle w:val="NormalWeb"/>
        <w:rPr>
          <w:rFonts w:ascii="Arial" w:hAnsi="Arial" w:cs="Arial"/>
          <w:sz w:val="16"/>
          <w:szCs w:val="16"/>
        </w:rPr>
      </w:pPr>
      <w:r>
        <w:rPr>
          <w:rFonts w:ascii="Arial" w:hAnsi="Arial" w:cs="Arial"/>
          <w:sz w:val="16"/>
          <w:szCs w:val="16"/>
        </w:rPr>
        <w:t>(A) Approved by the Administrator; or</w:t>
      </w:r>
    </w:p>
    <w:p w:rsidR="005C494B" w:rsidRDefault="005C494B" w:rsidP="005C494B">
      <w:pPr>
        <w:pStyle w:val="NormalWeb"/>
        <w:rPr>
          <w:rFonts w:ascii="Arial" w:hAnsi="Arial" w:cs="Arial"/>
          <w:sz w:val="16"/>
          <w:szCs w:val="16"/>
        </w:rPr>
      </w:pPr>
      <w:r>
        <w:rPr>
          <w:rFonts w:ascii="Arial" w:hAnsi="Arial" w:cs="Arial"/>
          <w:sz w:val="16"/>
          <w:szCs w:val="16"/>
        </w:rPr>
        <w:t>(B) Provided for in a relevant standard (e.g., instead of requiring that a CMS be installed at each emission point before the effluents from those points are channeled to a common control device, the standard specifies that only one CMS is required to be installed at the vent of the control device).</w:t>
      </w:r>
    </w:p>
    <w:p w:rsidR="005C494B" w:rsidRDefault="005C494B" w:rsidP="005C494B">
      <w:pPr>
        <w:pStyle w:val="NormalWeb"/>
        <w:rPr>
          <w:rFonts w:ascii="Arial" w:hAnsi="Arial" w:cs="Arial"/>
          <w:sz w:val="16"/>
          <w:szCs w:val="16"/>
        </w:rPr>
      </w:pPr>
      <w:r>
        <w:rPr>
          <w:rFonts w:ascii="Arial" w:hAnsi="Arial" w:cs="Arial"/>
          <w:sz w:val="16"/>
          <w:szCs w:val="16"/>
        </w:rPr>
        <w:t xml:space="preserve">(3) When more than one CMS is used to measure the emissions from one affected source (e.g., multiple breechings, multiple outlets), the owner or operator shall report the results as required for each CMS. However, when one CMS is used as a backup to another CMS, the owner or operator shall report the results from the CMS used to meet the monitoring requirements of this part. If both such CMS are used </w:t>
      </w:r>
      <w:r>
        <w:rPr>
          <w:rFonts w:ascii="Arial" w:hAnsi="Arial" w:cs="Arial"/>
          <w:sz w:val="16"/>
          <w:szCs w:val="16"/>
        </w:rPr>
        <w:lastRenderedPageBreak/>
        <w:t>during a particular reporting period to meet the monitoring requirements of this part, then the owner or operator shall report the results from each CMS for the relevant compliance period.</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Operation and maintenance of continuous monitoring systems.</w:t>
      </w:r>
      <w:r>
        <w:rPr>
          <w:rFonts w:ascii="Arial" w:hAnsi="Arial" w:cs="Arial"/>
          <w:sz w:val="16"/>
          <w:szCs w:val="16"/>
        </w:rPr>
        <w:t xml:space="preserve"> (1) The owner or operator of an affected source shall maintain and operate each CMS as specified in this section, or in a relevant standard, and in a manner consistent with good air pollution control practices. (i) The owner or operator of an affected source must maintain and operate each CMS as specified in § 63.6(e)(1).</w:t>
      </w:r>
    </w:p>
    <w:p w:rsidR="005C494B" w:rsidRDefault="005C494B" w:rsidP="005C494B">
      <w:pPr>
        <w:pStyle w:val="NormalWeb"/>
        <w:rPr>
          <w:rFonts w:ascii="Arial" w:hAnsi="Arial" w:cs="Arial"/>
          <w:sz w:val="16"/>
          <w:szCs w:val="16"/>
        </w:rPr>
      </w:pPr>
      <w:r>
        <w:rPr>
          <w:rFonts w:ascii="Arial" w:hAnsi="Arial" w:cs="Arial"/>
          <w:sz w:val="16"/>
          <w:szCs w:val="16"/>
        </w:rPr>
        <w:t>(ii) The owner or operator must keep the necessary parts for routine repairs of the affected CMS equipment readily available.</w:t>
      </w:r>
    </w:p>
    <w:p w:rsidR="005C494B" w:rsidRDefault="005C494B" w:rsidP="005C494B">
      <w:pPr>
        <w:pStyle w:val="NormalWeb"/>
        <w:rPr>
          <w:rFonts w:ascii="Arial" w:hAnsi="Arial" w:cs="Arial"/>
          <w:sz w:val="16"/>
          <w:szCs w:val="16"/>
        </w:rPr>
      </w:pPr>
      <w:r>
        <w:rPr>
          <w:rFonts w:ascii="Arial" w:hAnsi="Arial" w:cs="Arial"/>
          <w:sz w:val="16"/>
          <w:szCs w:val="16"/>
        </w:rPr>
        <w:t>(iii) The owner or operator of an affected source must develop a written startup, shutdown, and malfunction plan for CMS as specified in § 63.6(e)(3).</w:t>
      </w:r>
    </w:p>
    <w:p w:rsidR="005C494B" w:rsidRDefault="005C494B" w:rsidP="005C494B">
      <w:pPr>
        <w:pStyle w:val="NormalWeb"/>
        <w:rPr>
          <w:rFonts w:ascii="Arial" w:hAnsi="Arial" w:cs="Arial"/>
          <w:sz w:val="16"/>
          <w:szCs w:val="16"/>
        </w:rPr>
      </w:pPr>
      <w:r>
        <w:rPr>
          <w:rFonts w:ascii="Arial" w:hAnsi="Arial" w:cs="Arial"/>
          <w:sz w:val="16"/>
          <w:szCs w:val="16"/>
        </w:rPr>
        <w:t>(2)(i) All CMS must be installed such that representative measures of emissions or process parameters from the affected source are obtained. In addition, CEMS must be located according to procedures contained in the applicable performance specification(s).</w:t>
      </w:r>
    </w:p>
    <w:p w:rsidR="005C494B" w:rsidRDefault="005C494B" w:rsidP="005C494B">
      <w:pPr>
        <w:pStyle w:val="NormalWeb"/>
        <w:rPr>
          <w:rFonts w:ascii="Arial" w:hAnsi="Arial" w:cs="Arial"/>
          <w:sz w:val="16"/>
          <w:szCs w:val="16"/>
        </w:rPr>
      </w:pPr>
      <w:r>
        <w:rPr>
          <w:rFonts w:ascii="Arial" w:hAnsi="Arial" w:cs="Arial"/>
          <w:sz w:val="16"/>
          <w:szCs w:val="16"/>
        </w:rPr>
        <w:t>(ii) Unless the individual subpart states otherwise, the owner or operator must ensure the read out (that portion of the CMS that provides a visual display or record), or other indication of operation, from any CMS required for compliance with the emission standard is readily accessible on site for operational control or inspection by the operator of the equipment.</w:t>
      </w:r>
    </w:p>
    <w:p w:rsidR="005C494B" w:rsidRDefault="005C494B" w:rsidP="005C494B">
      <w:pPr>
        <w:pStyle w:val="NormalWeb"/>
        <w:rPr>
          <w:rFonts w:ascii="Arial" w:hAnsi="Arial" w:cs="Arial"/>
          <w:sz w:val="16"/>
          <w:szCs w:val="16"/>
        </w:rPr>
      </w:pPr>
      <w:r>
        <w:rPr>
          <w:rFonts w:ascii="Arial" w:hAnsi="Arial" w:cs="Arial"/>
          <w:sz w:val="16"/>
          <w:szCs w:val="16"/>
        </w:rPr>
        <w:t>(3) All CMS shall be installed, operational, and the data verified as specified in the relevant standard either prior to or in conjunction with conducting performance tests under § 63.7. Verification of operational status shall, at a minimum, include completion of the manufacturer's written specifications or recommendations for installation, operation, and calibration of the system.</w:t>
      </w:r>
    </w:p>
    <w:p w:rsidR="005C494B" w:rsidRDefault="005C494B" w:rsidP="005C494B">
      <w:pPr>
        <w:pStyle w:val="NormalWeb"/>
        <w:rPr>
          <w:rFonts w:ascii="Arial" w:hAnsi="Arial" w:cs="Arial"/>
          <w:sz w:val="16"/>
          <w:szCs w:val="16"/>
        </w:rPr>
      </w:pPr>
      <w:r>
        <w:rPr>
          <w:rFonts w:ascii="Arial" w:hAnsi="Arial" w:cs="Arial"/>
          <w:sz w:val="16"/>
          <w:szCs w:val="16"/>
        </w:rPr>
        <w:t>(4) Except for system breakdowns, out-of-control periods, repairs, maintenance periods, calibration checks, and zero (low-level) and high-level calibration drift adjustments, all CMS, including COMS and CEMS, shall be in continuous operation and shall meet minimum frequency of operation requirements as follows:</w:t>
      </w:r>
    </w:p>
    <w:p w:rsidR="005C494B" w:rsidRDefault="005C494B" w:rsidP="005C494B">
      <w:pPr>
        <w:pStyle w:val="NormalWeb"/>
        <w:rPr>
          <w:rFonts w:ascii="Arial" w:hAnsi="Arial" w:cs="Arial"/>
          <w:sz w:val="16"/>
          <w:szCs w:val="16"/>
        </w:rPr>
      </w:pPr>
      <w:r>
        <w:rPr>
          <w:rFonts w:ascii="Arial" w:hAnsi="Arial" w:cs="Arial"/>
          <w:sz w:val="16"/>
          <w:szCs w:val="16"/>
        </w:rPr>
        <w:t>(i) All COMS shall complete a minimum of one cycle of sampling and analyzing for each successive 10-second period and one cycle of data recording for each successive 6-minute period.</w:t>
      </w:r>
    </w:p>
    <w:p w:rsidR="005C494B" w:rsidRDefault="005C494B" w:rsidP="005C494B">
      <w:pPr>
        <w:pStyle w:val="NormalWeb"/>
        <w:rPr>
          <w:rFonts w:ascii="Arial" w:hAnsi="Arial" w:cs="Arial"/>
          <w:sz w:val="16"/>
          <w:szCs w:val="16"/>
        </w:rPr>
      </w:pPr>
      <w:r>
        <w:rPr>
          <w:rFonts w:ascii="Arial" w:hAnsi="Arial" w:cs="Arial"/>
          <w:sz w:val="16"/>
          <w:szCs w:val="16"/>
        </w:rPr>
        <w:t>(ii) All CEMS for measuring emissions other than opacity shall complete a minimum of one cycle of operation (sampling, analyzing, and data recording) for each successive 15-minute period.</w:t>
      </w:r>
    </w:p>
    <w:p w:rsidR="005C494B" w:rsidRDefault="005C494B" w:rsidP="005C494B">
      <w:pPr>
        <w:pStyle w:val="NormalWeb"/>
        <w:rPr>
          <w:rFonts w:ascii="Arial" w:hAnsi="Arial" w:cs="Arial"/>
          <w:sz w:val="16"/>
          <w:szCs w:val="16"/>
        </w:rPr>
      </w:pPr>
      <w:r>
        <w:rPr>
          <w:rFonts w:ascii="Arial" w:hAnsi="Arial" w:cs="Arial"/>
          <w:sz w:val="16"/>
          <w:szCs w:val="16"/>
        </w:rPr>
        <w:t>(5) Unless otherwise approved by the Administrator, minimum procedures for COMS shall include a method for producing a simulated zero opacity condition and an upscale (high-level) opacity condition using a certified neutral density filter or other related technique to produce a known obscuration of the light beam. Such procedures shall provide a system check of all the analyzer's internal optical surfaces and all electronic circuitry, including the lamp and photodetector assembly normally used in the measurement of opacity.</w:t>
      </w:r>
    </w:p>
    <w:p w:rsidR="005C494B" w:rsidRDefault="005C494B" w:rsidP="005C494B">
      <w:pPr>
        <w:pStyle w:val="NormalWeb"/>
        <w:rPr>
          <w:rFonts w:ascii="Arial" w:hAnsi="Arial" w:cs="Arial"/>
          <w:sz w:val="16"/>
          <w:szCs w:val="16"/>
        </w:rPr>
      </w:pPr>
      <w:r>
        <w:rPr>
          <w:rFonts w:ascii="Arial" w:hAnsi="Arial" w:cs="Arial"/>
          <w:sz w:val="16"/>
          <w:szCs w:val="16"/>
        </w:rPr>
        <w:t>(6) The owner or operator of a CMS that is not a CPMS, which is installed in accordance with the provisions of this part and the applicable CMS performance specification(s), must check the zero (low-level) and high-level calibration drifts at least once daily in accordance with the written procedure specified in the performance evaluation plan developed under paragraphs (e)(3)(i) and (ii) of this section. The zero (low-level) and high-level calibration drifts must be adjusted, at a minimum, whenever the 24-hour zero (low-level) drift exceeds two times the limits of the applicable performance specification(s) specified in the relevant standard. The system shall allow the amount of excess zero (low-level) and high-level drift measured at the 24-hour interval checks to be recorded and quantified whenever specified. For COMS, all optical and instrumental surfaces exposed to the effluent gases must be cleaned prior to performing the zero (low-level) and high-level drift adjustments; the optical surfaces and instrumental surfaces must be cleaned when the cumulative automatic zero compensation, if applicable, exceeds 4 percent opacity. The CPMS must be calibrated prior to use for the purposes of complying with this section. The CPMS must be checked daily for indication that the system is responding. If the CPMS system includes an internal system check, results must be recorded and checked daily for proper operation.</w:t>
      </w:r>
    </w:p>
    <w:p w:rsidR="005C494B" w:rsidRDefault="005C494B" w:rsidP="005C494B">
      <w:pPr>
        <w:pStyle w:val="NormalWeb"/>
        <w:rPr>
          <w:rFonts w:ascii="Arial" w:hAnsi="Arial" w:cs="Arial"/>
          <w:sz w:val="16"/>
          <w:szCs w:val="16"/>
        </w:rPr>
      </w:pPr>
      <w:r>
        <w:rPr>
          <w:rFonts w:ascii="Arial" w:hAnsi="Arial" w:cs="Arial"/>
          <w:sz w:val="16"/>
          <w:szCs w:val="16"/>
        </w:rPr>
        <w:t>(7)(i) A CMS is out of control if—</w:t>
      </w:r>
    </w:p>
    <w:p w:rsidR="005C494B" w:rsidRDefault="005C494B" w:rsidP="005C494B">
      <w:pPr>
        <w:pStyle w:val="NormalWeb"/>
        <w:rPr>
          <w:rFonts w:ascii="Arial" w:hAnsi="Arial" w:cs="Arial"/>
          <w:sz w:val="16"/>
          <w:szCs w:val="16"/>
        </w:rPr>
      </w:pPr>
      <w:r>
        <w:rPr>
          <w:rFonts w:ascii="Arial" w:hAnsi="Arial" w:cs="Arial"/>
          <w:sz w:val="16"/>
          <w:szCs w:val="16"/>
        </w:rPr>
        <w:t>(A) The zero (low-level), mid-level (if applicable), or high-level calibration drift (CD) exceeds two times the applicable CD specification in the applicable performance specification or in the relevant standard; or</w:t>
      </w:r>
    </w:p>
    <w:p w:rsidR="005C494B" w:rsidRDefault="005C494B" w:rsidP="005C494B">
      <w:pPr>
        <w:pStyle w:val="NormalWeb"/>
        <w:rPr>
          <w:rFonts w:ascii="Arial" w:hAnsi="Arial" w:cs="Arial"/>
          <w:sz w:val="16"/>
          <w:szCs w:val="16"/>
        </w:rPr>
      </w:pPr>
      <w:r>
        <w:rPr>
          <w:rFonts w:ascii="Arial" w:hAnsi="Arial" w:cs="Arial"/>
          <w:sz w:val="16"/>
          <w:szCs w:val="16"/>
        </w:rPr>
        <w:t>(B) The CMS fails a performance test audit (e.g., cylinder gas audit), relative accuracy audit, relative accuracy test audit, or linearity test audit; or</w:t>
      </w:r>
    </w:p>
    <w:p w:rsidR="005C494B" w:rsidRDefault="005C494B" w:rsidP="005C494B">
      <w:pPr>
        <w:pStyle w:val="NormalWeb"/>
        <w:rPr>
          <w:rFonts w:ascii="Arial" w:hAnsi="Arial" w:cs="Arial"/>
          <w:sz w:val="16"/>
          <w:szCs w:val="16"/>
        </w:rPr>
      </w:pPr>
      <w:r>
        <w:rPr>
          <w:rFonts w:ascii="Arial" w:hAnsi="Arial" w:cs="Arial"/>
          <w:sz w:val="16"/>
          <w:szCs w:val="16"/>
        </w:rPr>
        <w:t>(C) The COMS CD exceeds two times the limit in the applicable performance specification in the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(ii) When the CMS is out of control, the owner or operator of the affected source shall take the necessary corrective action and shall repeat all necessary tests which indicate that the system is out of control. The owner or operator shall take corrective action and conduct retesting until the performance requirements are below the applicable limits. The beginning of the out-of-control period is the hour the owner or operator conducts a performance check (e.g., calibration drift) that indicates an exceedance of the performance requirements established under this part. The end of the out-of-control period is the hour following the completion of corrective action and successful demonstration that the system is within the allowable limits. During the period the CMS is out of control, recorded data shall not be used in data averages and calculations, or to meet any data availability requirement established under this part.</w:t>
      </w:r>
    </w:p>
    <w:p w:rsidR="005C494B" w:rsidRDefault="005C494B" w:rsidP="005C494B">
      <w:pPr>
        <w:pStyle w:val="NormalWeb"/>
        <w:rPr>
          <w:rFonts w:ascii="Arial" w:hAnsi="Arial" w:cs="Arial"/>
          <w:sz w:val="16"/>
          <w:szCs w:val="16"/>
        </w:rPr>
      </w:pPr>
      <w:r>
        <w:rPr>
          <w:rFonts w:ascii="Arial" w:hAnsi="Arial" w:cs="Arial"/>
          <w:sz w:val="16"/>
          <w:szCs w:val="16"/>
        </w:rPr>
        <w:t>(8) The owner or operator of a CMS that is out of control as defined in paragraph (c)(7) of this section shall submit all information concerning out-of-control periods, including start and end dates and hours and descriptions of corrective actions taken, in the excess emissions and continuous monitoring system performance report required in § 63.10(e)(3).</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Quality control program.</w:t>
      </w:r>
      <w:r>
        <w:rPr>
          <w:rFonts w:ascii="Arial" w:hAnsi="Arial" w:cs="Arial"/>
          <w:sz w:val="16"/>
          <w:szCs w:val="16"/>
        </w:rPr>
        <w:t xml:space="preserve"> (1) The results of the quality control program required in this paragraph will be considered by the Administrator when he/she determines the validity of monitoring data.</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is required to use a CMS and is subject to the monitoring requirements of this section and a relevant standard shall develop and implement a CMS quality control program. As part of the quality control program, the owner or operator shall develop and submit to the Administrator for approval upon request a site-specific performance evaluation test plan for the CMS performance evaluation required in paragraph (e)(3)(i) of this section, according to the procedures specified in paragraph (e). In addition, each quality control program shall include, at a minimum, a written protocol that describes procedures for each of the following operations:</w:t>
      </w:r>
    </w:p>
    <w:p w:rsidR="005C494B" w:rsidRDefault="005C494B" w:rsidP="005C494B">
      <w:pPr>
        <w:pStyle w:val="NormalWeb"/>
        <w:rPr>
          <w:rFonts w:ascii="Arial" w:hAnsi="Arial" w:cs="Arial"/>
          <w:sz w:val="16"/>
          <w:szCs w:val="16"/>
        </w:rPr>
      </w:pPr>
      <w:r>
        <w:rPr>
          <w:rFonts w:ascii="Arial" w:hAnsi="Arial" w:cs="Arial"/>
          <w:sz w:val="16"/>
          <w:szCs w:val="16"/>
        </w:rPr>
        <w:t>(i) Initial and any subsequent calibration of the CMS;</w:t>
      </w:r>
    </w:p>
    <w:p w:rsidR="005C494B" w:rsidRDefault="005C494B" w:rsidP="005C494B">
      <w:pPr>
        <w:pStyle w:val="NormalWeb"/>
        <w:rPr>
          <w:rFonts w:ascii="Arial" w:hAnsi="Arial" w:cs="Arial"/>
          <w:sz w:val="16"/>
          <w:szCs w:val="16"/>
        </w:rPr>
      </w:pPr>
      <w:r>
        <w:rPr>
          <w:rFonts w:ascii="Arial" w:hAnsi="Arial" w:cs="Arial"/>
          <w:sz w:val="16"/>
          <w:szCs w:val="16"/>
        </w:rPr>
        <w:t>(ii) Determination and adjustment of the calibration drift of the CMS;</w:t>
      </w:r>
    </w:p>
    <w:p w:rsidR="005C494B" w:rsidRDefault="005C494B" w:rsidP="005C494B">
      <w:pPr>
        <w:pStyle w:val="NormalWeb"/>
        <w:rPr>
          <w:rFonts w:ascii="Arial" w:hAnsi="Arial" w:cs="Arial"/>
          <w:sz w:val="16"/>
          <w:szCs w:val="16"/>
        </w:rPr>
      </w:pPr>
      <w:r>
        <w:rPr>
          <w:rFonts w:ascii="Arial" w:hAnsi="Arial" w:cs="Arial"/>
          <w:sz w:val="16"/>
          <w:szCs w:val="16"/>
        </w:rPr>
        <w:t>(iii) Preventive maintenance of the CMS, including spare parts inventory;</w:t>
      </w:r>
    </w:p>
    <w:p w:rsidR="005C494B" w:rsidRDefault="005C494B" w:rsidP="005C494B">
      <w:pPr>
        <w:pStyle w:val="NormalWeb"/>
        <w:rPr>
          <w:rFonts w:ascii="Arial" w:hAnsi="Arial" w:cs="Arial"/>
          <w:sz w:val="16"/>
          <w:szCs w:val="16"/>
        </w:rPr>
      </w:pPr>
      <w:r>
        <w:rPr>
          <w:rFonts w:ascii="Arial" w:hAnsi="Arial" w:cs="Arial"/>
          <w:sz w:val="16"/>
          <w:szCs w:val="16"/>
        </w:rPr>
        <w:t>(iv) Data recording, calculations, and reporting;</w:t>
      </w:r>
    </w:p>
    <w:p w:rsidR="005C494B" w:rsidRDefault="005C494B" w:rsidP="005C494B">
      <w:pPr>
        <w:pStyle w:val="NormalWeb"/>
        <w:rPr>
          <w:rFonts w:ascii="Arial" w:hAnsi="Arial" w:cs="Arial"/>
          <w:sz w:val="16"/>
          <w:szCs w:val="16"/>
        </w:rPr>
      </w:pPr>
      <w:r>
        <w:rPr>
          <w:rFonts w:ascii="Arial" w:hAnsi="Arial" w:cs="Arial"/>
          <w:sz w:val="16"/>
          <w:szCs w:val="16"/>
        </w:rPr>
        <w:t>(v) Accuracy audit procedures, including sampling and analysis methods; and</w:t>
      </w:r>
    </w:p>
    <w:p w:rsidR="005C494B" w:rsidRDefault="005C494B" w:rsidP="005C494B">
      <w:pPr>
        <w:pStyle w:val="NormalWeb"/>
        <w:rPr>
          <w:rFonts w:ascii="Arial" w:hAnsi="Arial" w:cs="Arial"/>
          <w:sz w:val="16"/>
          <w:szCs w:val="16"/>
        </w:rPr>
      </w:pPr>
      <w:r>
        <w:rPr>
          <w:rFonts w:ascii="Arial" w:hAnsi="Arial" w:cs="Arial"/>
          <w:sz w:val="16"/>
          <w:szCs w:val="16"/>
        </w:rPr>
        <w:t>(vi) Program of corrective action for a malfunctioning CMS.</w:t>
      </w:r>
    </w:p>
    <w:p w:rsidR="005C494B" w:rsidRDefault="005C494B" w:rsidP="005C494B">
      <w:pPr>
        <w:pStyle w:val="NormalWeb"/>
        <w:rPr>
          <w:rFonts w:ascii="Arial" w:hAnsi="Arial" w:cs="Arial"/>
          <w:sz w:val="16"/>
          <w:szCs w:val="16"/>
        </w:rPr>
      </w:pPr>
      <w:r>
        <w:rPr>
          <w:rFonts w:ascii="Arial" w:hAnsi="Arial" w:cs="Arial"/>
          <w:sz w:val="16"/>
          <w:szCs w:val="16"/>
        </w:rPr>
        <w:t>(3) The owner or operator shall keep these written procedures on record for the life of the affected source or until the affected source is no longer subject to the provisions of this part, to be made available for inspection, upon request, by the Administrator. If the performance evaluation plan is revised, the owner or operator shall keep previous (i.e., superseded) versions of the performance evaluation plan on record to be made available for inspection, upon request, by the Administrator, for a period of 5 years after each revision to the plan. Where relevant, e.g., program of corrective action for a malfunctioning CMS, these written procedures may be incorporated as part of the affected source's startup, shutdown, and malfunction plan to avoid duplication of planning and recordkeeping efforts.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Performance evaluation of continuous monitoring systems</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When required by a relevant standard, and at any other time the Administrator may require under section 114 of the Act, the owner or operator of an affected source being monitored shall conduct a performance evaluation of the CMS. Such performance evaluation shall be conducted according to the applicable specifications and procedures described in this section or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Notification of performance evaluation.</w:t>
      </w:r>
      <w:r>
        <w:rPr>
          <w:rFonts w:ascii="Arial" w:hAnsi="Arial" w:cs="Arial"/>
          <w:sz w:val="16"/>
          <w:szCs w:val="16"/>
        </w:rPr>
        <w:t xml:space="preserve"> The owner or operator shall notify the Administrator in writing of the date of the performance evaluation simultaneously with the notification of the performance test date required under § 63.7(b) or at least 60 days prior to the date the performance evaluation is scheduled to begin if no performance test is required.</w:t>
      </w:r>
    </w:p>
    <w:p w:rsidR="005C494B" w:rsidRDefault="005C494B" w:rsidP="005C494B">
      <w:pPr>
        <w:pStyle w:val="NormalWeb"/>
        <w:rPr>
          <w:rFonts w:ascii="Arial" w:hAnsi="Arial" w:cs="Arial"/>
          <w:sz w:val="16"/>
          <w:szCs w:val="16"/>
        </w:rPr>
      </w:pPr>
      <w:r>
        <w:rPr>
          <w:rFonts w:ascii="Arial" w:hAnsi="Arial" w:cs="Arial"/>
          <w:sz w:val="16"/>
          <w:szCs w:val="16"/>
        </w:rPr>
        <w:t xml:space="preserve">(3)(i) </w:t>
      </w:r>
      <w:r>
        <w:rPr>
          <w:rFonts w:ascii="Arial" w:hAnsi="Arial" w:cs="Arial"/>
          <w:i/>
          <w:iCs/>
          <w:sz w:val="16"/>
          <w:szCs w:val="16"/>
        </w:rPr>
        <w:t>Submission of site-specific performance evaluation test plan.</w:t>
      </w:r>
      <w:r>
        <w:rPr>
          <w:rFonts w:ascii="Arial" w:hAnsi="Arial" w:cs="Arial"/>
          <w:sz w:val="16"/>
          <w:szCs w:val="16"/>
        </w:rPr>
        <w:t xml:space="preserve"> Before conducting a required CMS performance evaluation, the owner or operator of an affected source shall develop and submit a site-specific performance evaluation test plan to the Administrator for approval upon request. The performance evaluation test plan shall include the evaluation program objectives, an evaluation program summary, the performance evaluation schedule, data quality objectives, and both an internal and external QA program. Data quality objectives are the pre-evaluation expectations of precision, accuracy, and completeness of data.</w:t>
      </w:r>
    </w:p>
    <w:p w:rsidR="005C494B" w:rsidRDefault="005C494B" w:rsidP="005C494B">
      <w:pPr>
        <w:pStyle w:val="NormalWeb"/>
        <w:rPr>
          <w:rFonts w:ascii="Arial" w:hAnsi="Arial" w:cs="Arial"/>
          <w:sz w:val="16"/>
          <w:szCs w:val="16"/>
        </w:rPr>
      </w:pPr>
      <w:r>
        <w:rPr>
          <w:rFonts w:ascii="Arial" w:hAnsi="Arial" w:cs="Arial"/>
          <w:sz w:val="16"/>
          <w:szCs w:val="16"/>
        </w:rPr>
        <w:t>(ii) The internal QA program shall include, at a minimum, the activities planned by routine operators and analysts to provide an assessment of CMS performance. The external QA program shall include, at a minimum, systems audits that include the opportunity for on-site evaluation by the Administrator of instrument calibration, data validation, sample logging, and documentation of quality control data and field maintenance activities.</w:t>
      </w:r>
    </w:p>
    <w:p w:rsidR="005C494B" w:rsidRDefault="005C494B" w:rsidP="005C494B">
      <w:pPr>
        <w:pStyle w:val="NormalWeb"/>
        <w:rPr>
          <w:rFonts w:ascii="Arial" w:hAnsi="Arial" w:cs="Arial"/>
          <w:sz w:val="16"/>
          <w:szCs w:val="16"/>
        </w:rPr>
      </w:pPr>
      <w:r>
        <w:rPr>
          <w:rFonts w:ascii="Arial" w:hAnsi="Arial" w:cs="Arial"/>
          <w:sz w:val="16"/>
          <w:szCs w:val="16"/>
        </w:rPr>
        <w:lastRenderedPageBreak/>
        <w:t>(iii) The owner or operator of an affected source shall submit the site-specific performance evaluation test plan to the Administrator (if requested) at least 60 days before the performance test or performance evaluation is scheduled to begin, or on a mutually agreed upon date, and review and approval of the performance evaluation test plan by the Administrator will occur with the review and approval of the site-specific test plan (if review of the site-specific test plan is requested).</w:t>
      </w:r>
    </w:p>
    <w:p w:rsidR="005C494B" w:rsidRDefault="005C494B" w:rsidP="005C494B">
      <w:pPr>
        <w:pStyle w:val="NormalWeb"/>
        <w:rPr>
          <w:rFonts w:ascii="Arial" w:hAnsi="Arial" w:cs="Arial"/>
          <w:sz w:val="16"/>
          <w:szCs w:val="16"/>
        </w:rPr>
      </w:pPr>
      <w:r>
        <w:rPr>
          <w:rFonts w:ascii="Arial" w:hAnsi="Arial" w:cs="Arial"/>
          <w:sz w:val="16"/>
          <w:szCs w:val="16"/>
        </w:rPr>
        <w:t>(iv) The Administrator may request additional relevant information after the submittal of a site-specific performance evaluation test plan.</w:t>
      </w:r>
    </w:p>
    <w:p w:rsidR="005C494B" w:rsidRDefault="005C494B" w:rsidP="005C494B">
      <w:pPr>
        <w:pStyle w:val="NormalWeb"/>
        <w:rPr>
          <w:rFonts w:ascii="Arial" w:hAnsi="Arial" w:cs="Arial"/>
          <w:sz w:val="16"/>
          <w:szCs w:val="16"/>
        </w:rPr>
      </w:pPr>
      <w:r>
        <w:rPr>
          <w:rFonts w:ascii="Arial" w:hAnsi="Arial" w:cs="Arial"/>
          <w:sz w:val="16"/>
          <w:szCs w:val="16"/>
        </w:rPr>
        <w:t>(v) In the event that the Administrator fails to approve or disapprove the site-specific performance evaluation test plan within the time period specified in § 63.7(c)(3), the following conditions shall apply:</w:t>
      </w:r>
    </w:p>
    <w:p w:rsidR="005C494B" w:rsidRDefault="005C494B" w:rsidP="005C494B">
      <w:pPr>
        <w:pStyle w:val="NormalWeb"/>
        <w:rPr>
          <w:rFonts w:ascii="Arial" w:hAnsi="Arial" w:cs="Arial"/>
          <w:sz w:val="16"/>
          <w:szCs w:val="16"/>
        </w:rPr>
      </w:pPr>
      <w:r>
        <w:rPr>
          <w:rFonts w:ascii="Arial" w:hAnsi="Arial" w:cs="Arial"/>
          <w:sz w:val="16"/>
          <w:szCs w:val="16"/>
        </w:rPr>
        <w:t>(A) If the owner or operator intends to demonstrate compliance using the monitoring method(s) specified in the relevant standard, the owner or operator shall conduct the performance evaluation within the time specified in this subpart using the specified method(s);</w:t>
      </w:r>
    </w:p>
    <w:p w:rsidR="005C494B" w:rsidRDefault="005C494B" w:rsidP="005C494B">
      <w:pPr>
        <w:pStyle w:val="NormalWeb"/>
        <w:rPr>
          <w:rFonts w:ascii="Arial" w:hAnsi="Arial" w:cs="Arial"/>
          <w:sz w:val="16"/>
          <w:szCs w:val="16"/>
        </w:rPr>
      </w:pPr>
      <w:r>
        <w:rPr>
          <w:rFonts w:ascii="Arial" w:hAnsi="Arial" w:cs="Arial"/>
          <w:sz w:val="16"/>
          <w:szCs w:val="16"/>
        </w:rPr>
        <w:t>(B) If the owner or operator intends to demonstrate compliance by using an alternative to a monitoring method specified in the relevant standard, the owner or operator shall refrain from conducting the performance evaluation until the Administrator approves the use of the alternative method. If the Administrator does not approve the use of the alternative method within 30 days before the performance evaluation is scheduled to begin, the performance evaluation deadlines specified in paragraph (e)(4) of this section may be extended such that the owner or operator shall conduct the performance evaluation within 60 calendar days after the Administrator approves the use of the alternative method. Notwithstanding the requirements in the preceding two sentences, the owner or operator may proceed to conduct the performance evaluation as required in this section (without the Administrator's prior approval of the site-specific performance evaluation test plan) if he/she subsequently chooses to use the specified monitoring method(s) instead of an alternative.</w:t>
      </w:r>
    </w:p>
    <w:p w:rsidR="005C494B" w:rsidRDefault="005C494B" w:rsidP="005C494B">
      <w:pPr>
        <w:pStyle w:val="NormalWeb"/>
        <w:rPr>
          <w:rFonts w:ascii="Arial" w:hAnsi="Arial" w:cs="Arial"/>
          <w:sz w:val="16"/>
          <w:szCs w:val="16"/>
        </w:rPr>
      </w:pPr>
      <w:r>
        <w:rPr>
          <w:rFonts w:ascii="Arial" w:hAnsi="Arial" w:cs="Arial"/>
          <w:sz w:val="16"/>
          <w:szCs w:val="16"/>
        </w:rPr>
        <w:t>(vi) Neither the submission of a site-specific performance evaluation test plan for approval, nor the Administrator's approval or disapproval of a plan, nor the Administrator's failure to approve or disapprove a plan in a timely manner shall—</w:t>
      </w:r>
    </w:p>
    <w:p w:rsidR="005C494B" w:rsidRDefault="005C494B" w:rsidP="005C494B">
      <w:pPr>
        <w:pStyle w:val="NormalWeb"/>
        <w:rPr>
          <w:rFonts w:ascii="Arial" w:hAnsi="Arial" w:cs="Arial"/>
          <w:sz w:val="16"/>
          <w:szCs w:val="16"/>
        </w:rPr>
      </w:pPr>
      <w:r>
        <w:rPr>
          <w:rFonts w:ascii="Arial" w:hAnsi="Arial" w:cs="Arial"/>
          <w:sz w:val="16"/>
          <w:szCs w:val="16"/>
        </w:rPr>
        <w:t>(A) Relieve an owner or operator of legal responsibility for compliance with any applicable provisions of this part or with any other applicable Federal, State, or local requirement; or</w:t>
      </w:r>
    </w:p>
    <w:p w:rsidR="005C494B" w:rsidRDefault="005C494B" w:rsidP="005C494B">
      <w:pPr>
        <w:pStyle w:val="NormalWeb"/>
        <w:rPr>
          <w:rFonts w:ascii="Arial" w:hAnsi="Arial" w:cs="Arial"/>
          <w:sz w:val="16"/>
          <w:szCs w:val="16"/>
        </w:rPr>
      </w:pPr>
      <w:r>
        <w:rPr>
          <w:rFonts w:ascii="Arial" w:hAnsi="Arial" w:cs="Arial"/>
          <w:sz w:val="16"/>
          <w:szCs w:val="16"/>
        </w:rPr>
        <w:t>(B) Prevent the Administrator from implementing or enforcing this part or taking any other action under the Act.</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Conduct of performance evaluation and performance evaluation dates.</w:t>
      </w:r>
      <w:r>
        <w:rPr>
          <w:rFonts w:ascii="Arial" w:hAnsi="Arial" w:cs="Arial"/>
          <w:sz w:val="16"/>
          <w:szCs w:val="16"/>
        </w:rPr>
        <w:t xml:space="preserve"> The owner or operator of an affected source shall conduct a performance evaluation of a required CMS during any performance test required under § 63.7 in accordance with the applicable performance specification as specified in the relevant standard. Notwithstanding the requirement in the previous sentence, if the owner or operator of an affected source elects to submit COMS data for compliance with a relevant opacity emission standard as provided under § 63.6(h)(7), he/she shall conduct a performance evaluation of the COMS as specified in the relevant standard, before the performance test required under § 63.7 is conducted in time to submit the results of the performance evaluation as specified in paragraph (e)(5)(ii) of this section. If a performance test is not required, or the requirement for a performance test has been waived under § 63.7(h), the owner or operator of an affected source shall conduct the performance evaluation not later than 180 days after the appropriate compliance date for the affected source, as specified in § 63.7(a), or as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 performance evaluation results.</w:t>
      </w:r>
      <w:r>
        <w:rPr>
          <w:rFonts w:ascii="Arial" w:hAnsi="Arial" w:cs="Arial"/>
          <w:sz w:val="16"/>
          <w:szCs w:val="16"/>
        </w:rPr>
        <w:t xml:space="preserve"> (i) The owner or operator shall furnish the Administrator a copy of a written report of the results of the performance evaluation simultaneously with the results of the performance test required under § 63.7 or within 60 days of completion of the performance evaluation if no test is required, unless otherwise specified in a relevant standard. The Administrator may request that the owner or operator submit the raw data from a performance evaluation in the report of the performance evaluation results.</w:t>
      </w:r>
    </w:p>
    <w:p w:rsidR="005C494B" w:rsidRDefault="005C494B" w:rsidP="005C494B">
      <w:pPr>
        <w:pStyle w:val="NormalWeb"/>
        <w:rPr>
          <w:rFonts w:ascii="Arial" w:hAnsi="Arial" w:cs="Arial"/>
          <w:sz w:val="16"/>
          <w:szCs w:val="16"/>
        </w:rPr>
      </w:pPr>
      <w:r>
        <w:rPr>
          <w:rFonts w:ascii="Arial" w:hAnsi="Arial" w:cs="Arial"/>
          <w:sz w:val="16"/>
          <w:szCs w:val="16"/>
        </w:rPr>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under this paragraph. The copies shall be provided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Use of an alternative monitoring method</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Until permission to use an alternative monitoring procedure (minor, intermediate, or major changes; see definition in § 63.90(a)) has been granted by the Administrator under this paragraph (f)(1), the owner or operator of an affected source remains subject to the requirements of this section and the relevant standard.</w:t>
      </w:r>
    </w:p>
    <w:p w:rsidR="005C494B" w:rsidRDefault="005C494B" w:rsidP="005C494B">
      <w:pPr>
        <w:pStyle w:val="NormalWeb"/>
        <w:rPr>
          <w:rFonts w:ascii="Arial" w:hAnsi="Arial" w:cs="Arial"/>
          <w:sz w:val="16"/>
          <w:szCs w:val="16"/>
        </w:rPr>
      </w:pPr>
      <w:r>
        <w:rPr>
          <w:rFonts w:ascii="Arial" w:hAnsi="Arial" w:cs="Arial"/>
          <w:sz w:val="16"/>
          <w:szCs w:val="16"/>
        </w:rPr>
        <w:t>(2) After receipt and consideration of written application, the Administrator may approve alternatives to any monitoring methods or procedures of this part including, but not limited to, the following:</w:t>
      </w:r>
    </w:p>
    <w:p w:rsidR="005C494B" w:rsidRDefault="005C494B" w:rsidP="005C494B">
      <w:pPr>
        <w:pStyle w:val="NormalWeb"/>
        <w:rPr>
          <w:rFonts w:ascii="Arial" w:hAnsi="Arial" w:cs="Arial"/>
          <w:sz w:val="16"/>
          <w:szCs w:val="16"/>
        </w:rPr>
      </w:pPr>
      <w:r>
        <w:rPr>
          <w:rFonts w:ascii="Arial" w:hAnsi="Arial" w:cs="Arial"/>
          <w:sz w:val="16"/>
          <w:szCs w:val="16"/>
        </w:rPr>
        <w:t>(i) Alternative monitoring requirements when installation of a CMS specified by a relevant standard would not provide accurate measurements due to liquid water or other interferences caused by substances within the effluent gases;</w:t>
      </w:r>
    </w:p>
    <w:p w:rsidR="005C494B" w:rsidRDefault="005C494B" w:rsidP="005C494B">
      <w:pPr>
        <w:pStyle w:val="NormalWeb"/>
        <w:rPr>
          <w:rFonts w:ascii="Arial" w:hAnsi="Arial" w:cs="Arial"/>
          <w:sz w:val="16"/>
          <w:szCs w:val="16"/>
        </w:rPr>
      </w:pPr>
      <w:r>
        <w:rPr>
          <w:rFonts w:ascii="Arial" w:hAnsi="Arial" w:cs="Arial"/>
          <w:sz w:val="16"/>
          <w:szCs w:val="16"/>
        </w:rPr>
        <w:t>(ii) Alternative monitoring requirements when the affected source is infrequently operated;</w:t>
      </w:r>
    </w:p>
    <w:p w:rsidR="005C494B" w:rsidRDefault="005C494B" w:rsidP="005C494B">
      <w:pPr>
        <w:pStyle w:val="NormalWeb"/>
        <w:rPr>
          <w:rFonts w:ascii="Arial" w:hAnsi="Arial" w:cs="Arial"/>
          <w:sz w:val="16"/>
          <w:szCs w:val="16"/>
        </w:rPr>
      </w:pPr>
      <w:r>
        <w:rPr>
          <w:rFonts w:ascii="Arial" w:hAnsi="Arial" w:cs="Arial"/>
          <w:sz w:val="16"/>
          <w:szCs w:val="16"/>
        </w:rPr>
        <w:lastRenderedPageBreak/>
        <w:t>(iii) Alternative monitoring requirements to accommodate CEMS that require additional measurements to correct for stack moisture conditions;</w:t>
      </w:r>
    </w:p>
    <w:p w:rsidR="005C494B" w:rsidRDefault="005C494B" w:rsidP="005C494B">
      <w:pPr>
        <w:pStyle w:val="NormalWeb"/>
        <w:rPr>
          <w:rFonts w:ascii="Arial" w:hAnsi="Arial" w:cs="Arial"/>
          <w:sz w:val="16"/>
          <w:szCs w:val="16"/>
        </w:rPr>
      </w:pPr>
      <w:r>
        <w:rPr>
          <w:rFonts w:ascii="Arial" w:hAnsi="Arial" w:cs="Arial"/>
          <w:sz w:val="16"/>
          <w:szCs w:val="16"/>
        </w:rPr>
        <w:t>(iv) Alternative locations for installing CMS when the owner or operator can demonstrate that installation at alternate locations will enable accurate and representative measurements;</w:t>
      </w:r>
    </w:p>
    <w:p w:rsidR="005C494B" w:rsidRDefault="005C494B" w:rsidP="005C494B">
      <w:pPr>
        <w:pStyle w:val="NormalWeb"/>
        <w:rPr>
          <w:rFonts w:ascii="Arial" w:hAnsi="Arial" w:cs="Arial"/>
          <w:sz w:val="16"/>
          <w:szCs w:val="16"/>
        </w:rPr>
      </w:pPr>
      <w:r>
        <w:rPr>
          <w:rFonts w:ascii="Arial" w:hAnsi="Arial" w:cs="Arial"/>
          <w:sz w:val="16"/>
          <w:szCs w:val="16"/>
        </w:rPr>
        <w:t>(v) Alternate methods for converting pollutant concentration measurements to units of the relevant standard;</w:t>
      </w:r>
    </w:p>
    <w:p w:rsidR="005C494B" w:rsidRDefault="005C494B" w:rsidP="005C494B">
      <w:pPr>
        <w:pStyle w:val="NormalWeb"/>
        <w:rPr>
          <w:rFonts w:ascii="Arial" w:hAnsi="Arial" w:cs="Arial"/>
          <w:sz w:val="16"/>
          <w:szCs w:val="16"/>
        </w:rPr>
      </w:pPr>
      <w:r>
        <w:rPr>
          <w:rFonts w:ascii="Arial" w:hAnsi="Arial" w:cs="Arial"/>
          <w:sz w:val="16"/>
          <w:szCs w:val="16"/>
        </w:rPr>
        <w:t>(vi) Alternate procedures for performing daily checks of zero (low-level) and high-level drift that do not involve use of high-level gases or test cells;</w:t>
      </w:r>
    </w:p>
    <w:p w:rsidR="005C494B" w:rsidRDefault="005C494B" w:rsidP="005C494B">
      <w:pPr>
        <w:pStyle w:val="NormalWeb"/>
        <w:rPr>
          <w:rFonts w:ascii="Arial" w:hAnsi="Arial" w:cs="Arial"/>
          <w:sz w:val="16"/>
          <w:szCs w:val="16"/>
        </w:rPr>
      </w:pPr>
      <w:r>
        <w:rPr>
          <w:rFonts w:ascii="Arial" w:hAnsi="Arial" w:cs="Arial"/>
          <w:sz w:val="16"/>
          <w:szCs w:val="16"/>
        </w:rPr>
        <w:t>(vii) Alternatives to the American Society for Testing and Materials (ASTM) test methods or sampling procedures specified by any relevant standard;</w:t>
      </w:r>
    </w:p>
    <w:p w:rsidR="005C494B" w:rsidRDefault="005C494B" w:rsidP="005C494B">
      <w:pPr>
        <w:pStyle w:val="NormalWeb"/>
        <w:rPr>
          <w:rFonts w:ascii="Arial" w:hAnsi="Arial" w:cs="Arial"/>
          <w:sz w:val="16"/>
          <w:szCs w:val="16"/>
        </w:rPr>
      </w:pPr>
      <w:r>
        <w:rPr>
          <w:rFonts w:ascii="Arial" w:hAnsi="Arial" w:cs="Arial"/>
          <w:sz w:val="16"/>
          <w:szCs w:val="16"/>
        </w:rPr>
        <w:t>(viii) Alternative CMS that do not meet the design or performance requirements in this part, but adequately demonstrate a definite and consistent relationship between their measurements and the measurements of opacity by a system complying with the requirements as specified in the relevant standard. The Administrator may require that such demonstration be performed for each affected source; or</w:t>
      </w:r>
    </w:p>
    <w:p w:rsidR="005C494B" w:rsidRDefault="005C494B" w:rsidP="005C494B">
      <w:pPr>
        <w:pStyle w:val="NormalWeb"/>
        <w:rPr>
          <w:rFonts w:ascii="Arial" w:hAnsi="Arial" w:cs="Arial"/>
          <w:sz w:val="16"/>
          <w:szCs w:val="16"/>
        </w:rPr>
      </w:pPr>
      <w:r>
        <w:rPr>
          <w:rFonts w:ascii="Arial" w:hAnsi="Arial" w:cs="Arial"/>
          <w:sz w:val="16"/>
          <w:szCs w:val="16"/>
        </w:rPr>
        <w:t>(ix) Alternative monitoring requirements when the effluent from a single affected source or the combined effluent from two or more affected sources is released to the atmosphere through more than one point.</w:t>
      </w:r>
    </w:p>
    <w:p w:rsidR="005C494B" w:rsidRDefault="005C494B" w:rsidP="005C494B">
      <w:pPr>
        <w:pStyle w:val="NormalWeb"/>
        <w:rPr>
          <w:rFonts w:ascii="Arial" w:hAnsi="Arial" w:cs="Arial"/>
          <w:sz w:val="16"/>
          <w:szCs w:val="16"/>
        </w:rPr>
      </w:pPr>
      <w:r>
        <w:rPr>
          <w:rFonts w:ascii="Arial" w:hAnsi="Arial" w:cs="Arial"/>
          <w:sz w:val="16"/>
          <w:szCs w:val="16"/>
        </w:rPr>
        <w:t>(3) If the Administrator finds reasonable grounds to dispute the results obtained by an alternative monitoring method, requirement, or procedure, the Administrator may require the use of a method, requirement, or procedure specified in this section or in the relevant standard. If the results of the specified and alternative method, requirement, or procedure do not agree, the results obtained by the specified method, requirement, or procedure shall prevail.</w:t>
      </w:r>
    </w:p>
    <w:p w:rsidR="005C494B" w:rsidRDefault="005C494B" w:rsidP="005C494B">
      <w:pPr>
        <w:pStyle w:val="NormalWeb"/>
        <w:rPr>
          <w:rFonts w:ascii="Arial" w:hAnsi="Arial" w:cs="Arial"/>
          <w:sz w:val="16"/>
          <w:szCs w:val="16"/>
        </w:rPr>
      </w:pPr>
      <w:r>
        <w:rPr>
          <w:rFonts w:ascii="Arial" w:hAnsi="Arial" w:cs="Arial"/>
          <w:sz w:val="16"/>
          <w:szCs w:val="16"/>
        </w:rPr>
        <w:t xml:space="preserve">(4)(i) </w:t>
      </w:r>
      <w:r>
        <w:rPr>
          <w:rFonts w:ascii="Arial" w:hAnsi="Arial" w:cs="Arial"/>
          <w:i/>
          <w:iCs/>
          <w:sz w:val="16"/>
          <w:szCs w:val="16"/>
        </w:rPr>
        <w:t>Request to use alternative monitoring procedure.</w:t>
      </w:r>
      <w:r>
        <w:rPr>
          <w:rFonts w:ascii="Arial" w:hAnsi="Arial" w:cs="Arial"/>
          <w:sz w:val="16"/>
          <w:szCs w:val="16"/>
        </w:rPr>
        <w:t xml:space="preserve"> An owner or operator who wishes to use an alternative monitoring procedure must submit an application to the Administrator as described in paragraph (f)(4)(ii) of this section. The application may be submitted at any time provided that the monitoring procedure is not the performance test method used to demonstrate compliance with a relevant standard or other requirement. If the alternative monitoring procedure will serve as the performance test method that is to be used to demonstrate compliance with a relevant standard, the application must be submitted at least 60 days before the performance evaluation is scheduled to begin and must meet the requirements for an alternative test method under § 63.7(f).</w:t>
      </w:r>
    </w:p>
    <w:p w:rsidR="005C494B" w:rsidRDefault="005C494B" w:rsidP="005C494B">
      <w:pPr>
        <w:pStyle w:val="NormalWeb"/>
        <w:rPr>
          <w:rFonts w:ascii="Arial" w:hAnsi="Arial" w:cs="Arial"/>
          <w:sz w:val="16"/>
          <w:szCs w:val="16"/>
        </w:rPr>
      </w:pPr>
      <w:r>
        <w:rPr>
          <w:rFonts w:ascii="Arial" w:hAnsi="Arial" w:cs="Arial"/>
          <w:sz w:val="16"/>
          <w:szCs w:val="16"/>
        </w:rPr>
        <w:t>(ii) The application must contain a description of the proposed alternative monitoring system which addresses the four elements contained in the definition of monitoring in § 63.2 and a performance evaluation test plan, if required, as specified in paragraph (e)(3) of this section. In addition, the application must include information justifying the owner or operator's request for an alternative monitoring method, such as the technical or economic infeasibility, or the impracticality, of the affected source using the required method.</w:t>
      </w:r>
    </w:p>
    <w:p w:rsidR="005C494B" w:rsidRDefault="005C494B" w:rsidP="005C494B">
      <w:pPr>
        <w:pStyle w:val="NormalWeb"/>
        <w:rPr>
          <w:rFonts w:ascii="Arial" w:hAnsi="Arial" w:cs="Arial"/>
          <w:sz w:val="16"/>
          <w:szCs w:val="16"/>
        </w:rPr>
      </w:pPr>
      <w:r>
        <w:rPr>
          <w:rFonts w:ascii="Arial" w:hAnsi="Arial" w:cs="Arial"/>
          <w:sz w:val="16"/>
          <w:szCs w:val="16"/>
        </w:rPr>
        <w:t>(iii) The owner or operator may submit the information required in this paragraph well in advance of the submittal dates specified in paragraph (f)(4)(i) above to ensure a timely review by the Administrator in order to meet the compliance demonstration date specified in this section or the relevant standard.</w:t>
      </w:r>
    </w:p>
    <w:p w:rsidR="005C494B" w:rsidRDefault="005C494B" w:rsidP="005C494B">
      <w:pPr>
        <w:pStyle w:val="NormalWeb"/>
        <w:rPr>
          <w:rFonts w:ascii="Arial" w:hAnsi="Arial" w:cs="Arial"/>
          <w:sz w:val="16"/>
          <w:szCs w:val="16"/>
        </w:rPr>
      </w:pPr>
      <w:r>
        <w:rPr>
          <w:rFonts w:ascii="Arial" w:hAnsi="Arial" w:cs="Arial"/>
          <w:sz w:val="16"/>
          <w:szCs w:val="16"/>
        </w:rPr>
        <w:t>(iv) Application for minor changes to monitoring procedures, as specified in paragraph (b)(1) of this section, may be made in the site-specific performance evaluation plan.</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Approval of request to use alternative monitoring procedure.</w:t>
      </w:r>
      <w:r>
        <w:rPr>
          <w:rFonts w:ascii="Arial" w:hAnsi="Arial" w:cs="Arial"/>
          <w:sz w:val="16"/>
          <w:szCs w:val="16"/>
        </w:rPr>
        <w:t xml:space="preserve"> (i) The Administrator will notify the owner or operator of approval or intention to deny approval of the request to use an alternative monitoring method within 30 calendar days after receipt of the original request and within 30 calendar days after receipt of any supplementary information that is submitted. If a request for a minor change is made in conjunction with site-specific performance evaluation plan, then approval of the plan will constitute approval of the minor change. Before disapproving any request to use an alternative monitoring method, the Administrator will notify the applicant of the Administrator's intention to disapprove the request together with—</w:t>
      </w:r>
    </w:p>
    <w:p w:rsidR="005C494B" w:rsidRDefault="005C494B" w:rsidP="005C494B">
      <w:pPr>
        <w:pStyle w:val="NormalWeb"/>
        <w:rPr>
          <w:rFonts w:ascii="Arial" w:hAnsi="Arial" w:cs="Arial"/>
          <w:sz w:val="16"/>
          <w:szCs w:val="16"/>
        </w:rPr>
      </w:pPr>
      <w:r>
        <w:rPr>
          <w:rFonts w:ascii="Arial" w:hAnsi="Arial" w:cs="Arial"/>
          <w:sz w:val="16"/>
          <w:szCs w:val="16"/>
        </w:rPr>
        <w:t>(A) Notice of the information and findings on which the intended disapproval is based; and</w:t>
      </w:r>
    </w:p>
    <w:p w:rsidR="005C494B" w:rsidRDefault="005C494B" w:rsidP="005C494B">
      <w:pPr>
        <w:pStyle w:val="NormalWeb"/>
        <w:rPr>
          <w:rFonts w:ascii="Arial" w:hAnsi="Arial" w:cs="Arial"/>
          <w:sz w:val="16"/>
          <w:szCs w:val="16"/>
        </w:rPr>
      </w:pPr>
      <w:r>
        <w:rPr>
          <w:rFonts w:ascii="Arial" w:hAnsi="Arial" w:cs="Arial"/>
          <w:sz w:val="16"/>
          <w:szCs w:val="16"/>
        </w:rPr>
        <w:t>(B) Notice of opportunity for the owner or operator to present additional information to the Administrator before final action on the request. At the time the Administrator notifies the applicant of his or her intention to disapprove the request, the Administrator will specify how much time the owner or operator will have after being notified of the intended disapproval to submit the additional information.</w:t>
      </w:r>
    </w:p>
    <w:p w:rsidR="005C494B" w:rsidRDefault="005C494B" w:rsidP="005C494B">
      <w:pPr>
        <w:pStyle w:val="NormalWeb"/>
        <w:rPr>
          <w:rFonts w:ascii="Arial" w:hAnsi="Arial" w:cs="Arial"/>
          <w:sz w:val="16"/>
          <w:szCs w:val="16"/>
        </w:rPr>
      </w:pPr>
      <w:r>
        <w:rPr>
          <w:rFonts w:ascii="Arial" w:hAnsi="Arial" w:cs="Arial"/>
          <w:sz w:val="16"/>
          <w:szCs w:val="16"/>
        </w:rPr>
        <w:t>(ii) The Administrator may establish general procedures and criteria in a relevant standard to accomplish the requirements of paragraph (f)(5)(i) of this section.</w:t>
      </w:r>
    </w:p>
    <w:p w:rsidR="005C494B" w:rsidRDefault="005C494B" w:rsidP="005C494B">
      <w:pPr>
        <w:pStyle w:val="NormalWeb"/>
        <w:rPr>
          <w:rFonts w:ascii="Arial" w:hAnsi="Arial" w:cs="Arial"/>
          <w:sz w:val="16"/>
          <w:szCs w:val="16"/>
        </w:rPr>
      </w:pPr>
      <w:r>
        <w:rPr>
          <w:rFonts w:ascii="Arial" w:hAnsi="Arial" w:cs="Arial"/>
          <w:sz w:val="16"/>
          <w:szCs w:val="16"/>
        </w:rPr>
        <w:lastRenderedPageBreak/>
        <w:t>(iii) If the Administrator approves the use of an alternative monitoring method for an affected source under paragraph (f)(5)(i) of this section, the owner or operator of such source shall continue to use the alternative monitoring method until he or she receives approval from the Administrator to use another monitoring method as allowed by § 63.8(f).</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Alternative to the relative accuracy test.</w:t>
      </w:r>
      <w:r>
        <w:rPr>
          <w:rFonts w:ascii="Arial" w:hAnsi="Arial" w:cs="Arial"/>
          <w:sz w:val="16"/>
          <w:szCs w:val="16"/>
        </w:rPr>
        <w:t xml:space="preserve"> An alternative to the relative accuracy test for CEMS specified in a relevant standard may be requested as follows:</w:t>
      </w:r>
    </w:p>
    <w:p w:rsidR="005C494B" w:rsidRDefault="005C494B" w:rsidP="005C494B">
      <w:pPr>
        <w:pStyle w:val="NormalWeb"/>
        <w:rPr>
          <w:rFonts w:ascii="Arial" w:hAnsi="Arial" w:cs="Arial"/>
          <w:sz w:val="16"/>
          <w:szCs w:val="16"/>
        </w:rPr>
      </w:pPr>
      <w:r>
        <w:rPr>
          <w:rFonts w:ascii="Arial" w:hAnsi="Arial" w:cs="Arial"/>
          <w:sz w:val="16"/>
          <w:szCs w:val="16"/>
        </w:rPr>
        <w:t xml:space="preserve">(i) </w:t>
      </w:r>
      <w:r>
        <w:rPr>
          <w:rFonts w:ascii="Arial" w:hAnsi="Arial" w:cs="Arial"/>
          <w:i/>
          <w:iCs/>
          <w:sz w:val="16"/>
          <w:szCs w:val="16"/>
        </w:rPr>
        <w:t>Criteria for approval of alternative procedures.</w:t>
      </w:r>
      <w:r>
        <w:rPr>
          <w:rFonts w:ascii="Arial" w:hAnsi="Arial" w:cs="Arial"/>
          <w:sz w:val="16"/>
          <w:szCs w:val="16"/>
        </w:rPr>
        <w:t xml:space="preserve"> An alternative to the test method for determining relative accuracy is available for affected sources with emission rates demonstrated to be less than 50 percent of the relevant standard. The owner or operator of an affected source may petition the Administrator under paragraph (f)(6)(ii) of this section to substitute the relative accuracy test in section 7 of Performance Specification 2 with the procedures in section 10 if the results of a performance test conducted according to the requirements in § 63.7, or other tests performed following the criteria in § 63.7, demonstrate that the emission rate of the pollutant of interest in the units of the relevant standard is less than 50 percent of the relevant standard. For affected sources subject to emission limitations expressed as control efficiency levels, the owner or operator may petition the Administrator to substitute the relative accuracy test with the procedures in section 10 of Performance Specification 2 if the control device exhaust emission rate is less than 50 percent of the level needed to meet the control efficiency requirement. The alternative procedures do not apply if the CEMS is used continuously to determine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Petition to use alternative to relative accuracy test.</w:t>
      </w:r>
      <w:r>
        <w:rPr>
          <w:rFonts w:ascii="Arial" w:hAnsi="Arial" w:cs="Arial"/>
          <w:sz w:val="16"/>
          <w:szCs w:val="16"/>
        </w:rPr>
        <w:t xml:space="preserve"> The petition to use an alternative to the relative accuracy test shall include a detailed description of the procedures to be applied, the location and the procedure for conducting the alternative, the concentration or response levels of the alternative relative accuracy materials, and the other equipment checks included in the alternative procedure(s). The Administrator will review the petition for completeness and applicability. The Administrator's determination to approve an alternative will depend on the intended use of the CEMS data and may require specifications more stringent than in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(iii) </w:t>
      </w:r>
      <w:r>
        <w:rPr>
          <w:rFonts w:ascii="Arial" w:hAnsi="Arial" w:cs="Arial"/>
          <w:i/>
          <w:iCs/>
          <w:sz w:val="16"/>
          <w:szCs w:val="16"/>
        </w:rPr>
        <w:t>Rescission of approval to use alternative to relative accuracy test.</w:t>
      </w:r>
      <w:r>
        <w:rPr>
          <w:rFonts w:ascii="Arial" w:hAnsi="Arial" w:cs="Arial"/>
          <w:sz w:val="16"/>
          <w:szCs w:val="16"/>
        </w:rPr>
        <w:t xml:space="preserve"> The Administrator will review the permission to use an alternative to the CEMS relative accuracy test and may rescind such permission if the CEMS data from a successful completion of the alternative relative accuracy procedure indicate that the affected source's emissions are approaching the level of the relevant standard. The criterion for reviewing the permission is that the collection of CEMS data shows that emissions have exceeded 70 percent of the relevant standard for any averaging period, as specified in the relevant standard. For affected sources subject to emission limitations expressed as control efficiency levels, the criterion for reviewing the permission is that the collection of CEMS data shows that exhaust emissions have exceeded 70 percent of the level needed to meet the control efficiency requirement for any averaging period, as specified in the relevant standard. The owner or operator of the affected source shall maintain records and determine the level of emissions relative to the criterion for permission to use an alternative for relative accuracy testing. If this criterion is exceeded, the owner or operator shall notify the Administrator within 10 days of such occurrence and include a description of the nature and cause of the increased emissions. The Administrator will review the notification and may rescind permission to use an alternative and require the owner or operator to conduct a relative accuracy test of the CEMS as specified in section 7 of Performance Specification 2.</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Reduction of monitoring data.</w:t>
      </w:r>
      <w:r>
        <w:rPr>
          <w:rFonts w:ascii="Arial" w:hAnsi="Arial" w:cs="Arial"/>
          <w:sz w:val="16"/>
          <w:szCs w:val="16"/>
        </w:rPr>
        <w:t xml:space="preserve"> (1) The owner or operator of each CMS must reduce the monitoring data as specified in paragraphs (g)(1) through (5) of this section.</w:t>
      </w:r>
    </w:p>
    <w:p w:rsidR="005C494B" w:rsidRDefault="005C494B" w:rsidP="005C494B">
      <w:pPr>
        <w:pStyle w:val="NormalWeb"/>
        <w:rPr>
          <w:rFonts w:ascii="Arial" w:hAnsi="Arial" w:cs="Arial"/>
          <w:sz w:val="16"/>
          <w:szCs w:val="16"/>
        </w:rPr>
      </w:pPr>
      <w:r>
        <w:rPr>
          <w:rFonts w:ascii="Arial" w:hAnsi="Arial" w:cs="Arial"/>
          <w:sz w:val="16"/>
          <w:szCs w:val="16"/>
        </w:rPr>
        <w:t>(2) The owner or operator of each COMS shall reduce all data to 6-minute averages calculated from 36 or more data points equally spaced over each 6-minute period. Data from CEMS for measurement other than opacity, unless otherwise specified in the relevant standard, shall be reduced to 1-hour averages computed from four or more data points equally spaced over each 1-hour period, except during periods when calibration, quality assurance, or maintenance activities pursuant to provisions of this part are being performed. During these periods, a valid hourly average shall consist of at least two data points with each representing a 15-minute period. Alternatively, an arithmetic or integrated 1-hour average of CEMS data may be used. Time periods for averaging are defined in § 63.2.</w:t>
      </w:r>
    </w:p>
    <w:p w:rsidR="005C494B" w:rsidRDefault="005C494B" w:rsidP="005C494B">
      <w:pPr>
        <w:pStyle w:val="NormalWeb"/>
        <w:rPr>
          <w:rFonts w:ascii="Arial" w:hAnsi="Arial" w:cs="Arial"/>
          <w:sz w:val="16"/>
          <w:szCs w:val="16"/>
        </w:rPr>
      </w:pPr>
      <w:r>
        <w:rPr>
          <w:rFonts w:ascii="Arial" w:hAnsi="Arial" w:cs="Arial"/>
          <w:sz w:val="16"/>
          <w:szCs w:val="16"/>
        </w:rPr>
        <w:t>(3) The data may be recorded in reduced or nonreduced form (e.g., ppm pollutant and percent O</w:t>
      </w:r>
      <w:r>
        <w:rPr>
          <w:rFonts w:ascii="Arial" w:hAnsi="Arial" w:cs="Arial"/>
          <w:sz w:val="11"/>
          <w:szCs w:val="11"/>
          <w:vertAlign w:val="subscript"/>
        </w:rPr>
        <w:t>2</w:t>
      </w:r>
      <w:r>
        <w:rPr>
          <w:rFonts w:ascii="Arial" w:hAnsi="Arial" w:cs="Arial"/>
          <w:sz w:val="16"/>
          <w:szCs w:val="16"/>
        </w:rPr>
        <w:t xml:space="preserve"> or ng/J of pollutant).</w:t>
      </w:r>
    </w:p>
    <w:p w:rsidR="005C494B" w:rsidRDefault="005C494B" w:rsidP="005C494B">
      <w:pPr>
        <w:pStyle w:val="NormalWeb"/>
        <w:rPr>
          <w:rFonts w:ascii="Arial" w:hAnsi="Arial" w:cs="Arial"/>
          <w:sz w:val="16"/>
          <w:szCs w:val="16"/>
        </w:rPr>
      </w:pPr>
      <w:r>
        <w:rPr>
          <w:rFonts w:ascii="Arial" w:hAnsi="Arial" w:cs="Arial"/>
          <w:sz w:val="16"/>
          <w:szCs w:val="16"/>
        </w:rPr>
        <w:t>(4) All emission data shall be converted into units of the relevant standard for reporting purposes using the conversion procedures specified in that standard. After conversion into units of the relevant standard, the data may be rounded to the same number of significant digits as used in that standard to specify the emission limit (e.g., rounded to the nearest 1 percent opacity).</w:t>
      </w:r>
    </w:p>
    <w:p w:rsidR="005C494B" w:rsidRDefault="005C494B" w:rsidP="005C494B">
      <w:pPr>
        <w:pStyle w:val="NormalWeb"/>
        <w:rPr>
          <w:rFonts w:ascii="Arial" w:hAnsi="Arial" w:cs="Arial"/>
          <w:sz w:val="16"/>
          <w:szCs w:val="16"/>
        </w:rPr>
      </w:pPr>
      <w:r>
        <w:rPr>
          <w:rFonts w:ascii="Arial" w:hAnsi="Arial" w:cs="Arial"/>
          <w:sz w:val="16"/>
          <w:szCs w:val="16"/>
        </w:rPr>
        <w:t>(5) Monitoring data recorded during periods of unavoidable CMS breakdowns, out-of-control periods, repairs, maintenance periods, calibration checks, and zero (low-level) and high-level adjustments must not be included in any data average computed under this part. For the owner or operator complying with the requirements of § 63.10(b)(2)(vii)(A) or (B), data averages must include any data recorded during periods of monitor breakdown or malfunction.</w:t>
      </w:r>
    </w:p>
    <w:p w:rsidR="005C494B" w:rsidRDefault="005C494B" w:rsidP="005C494B">
      <w:pPr>
        <w:pStyle w:val="cita"/>
        <w:rPr>
          <w:rFonts w:ascii="Arial" w:hAnsi="Arial" w:cs="Arial"/>
        </w:rPr>
      </w:pPr>
      <w:r>
        <w:rPr>
          <w:rFonts w:ascii="Arial" w:hAnsi="Arial" w:cs="Arial"/>
        </w:rPr>
        <w:t>[59 FR 12430, Mar. 16, 1994, as amended at 64 FR 7468, Feb. 12, 1999; 67 FR 16603, Apr. 5, 2002; 71 FR 20455, Apr. 20, 2006]</w:t>
      </w:r>
    </w:p>
    <w:p w:rsidR="005C494B" w:rsidRDefault="005C494B" w:rsidP="005C494B">
      <w:pPr>
        <w:pStyle w:val="Heading2"/>
        <w:jc w:val="left"/>
        <w:rPr>
          <w:rFonts w:ascii="Arial" w:hAnsi="Arial" w:cs="Arial"/>
          <w:sz w:val="16"/>
          <w:szCs w:val="16"/>
        </w:rPr>
      </w:pPr>
      <w:bookmarkStart w:id="8" w:name="40:10.0.1.1.1.1.5.9"/>
      <w:bookmarkEnd w:id="8"/>
      <w:r>
        <w:rPr>
          <w:rFonts w:ascii="Arial" w:hAnsi="Arial" w:cs="Arial"/>
        </w:rPr>
        <w:lastRenderedPageBreak/>
        <w:t>§ 63.9   Notification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notice that contains all the information required in a notification listed in this section, the owner or operator may send the Administrator a copy of the notice sent to the State to satisfy the requirements of this section for that notification.</w:t>
      </w:r>
    </w:p>
    <w:p w:rsidR="005C494B" w:rsidRDefault="005C494B" w:rsidP="005C494B">
      <w:pPr>
        <w:pStyle w:val="NormalWeb"/>
        <w:rPr>
          <w:rFonts w:ascii="Arial" w:hAnsi="Arial" w:cs="Arial"/>
          <w:sz w:val="16"/>
          <w:szCs w:val="16"/>
        </w:rPr>
      </w:pPr>
      <w:r>
        <w:rPr>
          <w:rFonts w:ascii="Arial" w:hAnsi="Arial" w:cs="Arial"/>
          <w:sz w:val="16"/>
          <w:szCs w:val="16"/>
        </w:rPr>
        <w:t>(4)(i) Before a State has been delegated the authority to implement and enforce notification requirements established under this part, the owner or operator of an affected source in such State subject to such requirements shall submit notifications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notification requirements established under this part, the owner or operator of an affected source in such State subject to such requirements shall submit notifications to the delegated State authority (which may be the same as the permitting authority). In addition, if the delegated (permitting) authority is the State, the owner or operator shall send a copy of each notification submitted to the State to the appropriate Regional Office of the EPA, as specified in paragraph (a)(4)(i) of this section. The Regional Office may waive this requirement for any notifications at its discretion.</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Initial notifications.</w:t>
      </w:r>
      <w:r>
        <w:rPr>
          <w:rFonts w:ascii="Arial" w:hAnsi="Arial" w:cs="Arial"/>
          <w:sz w:val="16"/>
          <w:szCs w:val="16"/>
        </w:rPr>
        <w:t xml:space="preserve"> (1)(i) The requirements of this paragraph apply to the owner or operator of an affected source when such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(ii) If an area source that otherwise would be subject to an emission standard or other requirement established under this part if it were a major source subsequently increases its emissions of hazardous air pollutants (or its potential to emit hazardous air pollutants) such that the source is a major source that is subject to the emission standard or other requirement, such source shall be subject to the notification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(iii) Affected sources that are required under this paragraph to submit an initial notification may use the application for approval of construction or reconstruction under § 63.5(d) of this subpart, if relevant, to fulfill the initial notification requirements of this paragraph.</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that has an initial startup before the effective date of a relevant standard under this part shall notify the Administrator in writing that the source is subject to the relevant standard. The notification, which shall be submitted not later than 120 calendar days after the effective date of the relevant standard (or within 120 calendar days after the source becomes subject to the relevant standard), shall provide the following information:</w:t>
      </w:r>
    </w:p>
    <w:p w:rsidR="005C494B" w:rsidRDefault="005C494B" w:rsidP="005C494B">
      <w:pPr>
        <w:pStyle w:val="NormalWeb"/>
        <w:rPr>
          <w:rFonts w:ascii="Arial" w:hAnsi="Arial" w:cs="Arial"/>
          <w:sz w:val="16"/>
          <w:szCs w:val="16"/>
        </w:rPr>
      </w:pPr>
      <w:r>
        <w:rPr>
          <w:rFonts w:ascii="Arial" w:hAnsi="Arial" w:cs="Arial"/>
          <w:sz w:val="16"/>
          <w:szCs w:val="16"/>
        </w:rPr>
        <w:t>(i) The name and address of the owner or operator;</w:t>
      </w:r>
    </w:p>
    <w:p w:rsidR="005C494B" w:rsidRDefault="005C494B" w:rsidP="005C494B">
      <w:pPr>
        <w:pStyle w:val="NormalWeb"/>
        <w:rPr>
          <w:rFonts w:ascii="Arial" w:hAnsi="Arial" w:cs="Arial"/>
          <w:sz w:val="16"/>
          <w:szCs w:val="16"/>
        </w:rPr>
      </w:pPr>
      <w:r>
        <w:rPr>
          <w:rFonts w:ascii="Arial" w:hAnsi="Arial" w:cs="Arial"/>
          <w:sz w:val="16"/>
          <w:szCs w:val="16"/>
        </w:rPr>
        <w:t>(ii) The address (i.e., physical location) of the affected source;</w:t>
      </w:r>
    </w:p>
    <w:p w:rsidR="005C494B" w:rsidRDefault="005C494B" w:rsidP="005C494B">
      <w:pPr>
        <w:pStyle w:val="NormalWeb"/>
        <w:rPr>
          <w:rFonts w:ascii="Arial" w:hAnsi="Arial" w:cs="Arial"/>
          <w:sz w:val="16"/>
          <w:szCs w:val="16"/>
        </w:rPr>
      </w:pPr>
      <w:r>
        <w:rPr>
          <w:rFonts w:ascii="Arial" w:hAnsi="Arial" w:cs="Arial"/>
          <w:sz w:val="16"/>
          <w:szCs w:val="16"/>
        </w:rPr>
        <w:t>(iii) An identification of the relevant standard, or other requirement, that is the basis of the notification and the source's compliance date;</w:t>
      </w:r>
    </w:p>
    <w:p w:rsidR="005C494B" w:rsidRDefault="005C494B" w:rsidP="005C494B">
      <w:pPr>
        <w:pStyle w:val="NormalWeb"/>
        <w:rPr>
          <w:rFonts w:ascii="Arial" w:hAnsi="Arial" w:cs="Arial"/>
          <w:sz w:val="16"/>
          <w:szCs w:val="16"/>
        </w:rPr>
      </w:pPr>
      <w:r>
        <w:rPr>
          <w:rFonts w:ascii="Arial" w:hAnsi="Arial" w:cs="Arial"/>
          <w:sz w:val="16"/>
          <w:szCs w:val="16"/>
        </w:rPr>
        <w:t>(iv) A brief description of the nature, size, design, and method of operation of the source and an identification of the types of emission points within the affected source subject to the relevant standard and types of hazardous air pollutants emitted; and</w:t>
      </w:r>
    </w:p>
    <w:p w:rsidR="005C494B" w:rsidRDefault="005C494B" w:rsidP="005C494B">
      <w:pPr>
        <w:pStyle w:val="NormalWeb"/>
        <w:rPr>
          <w:rFonts w:ascii="Arial" w:hAnsi="Arial" w:cs="Arial"/>
          <w:sz w:val="16"/>
          <w:szCs w:val="16"/>
        </w:rPr>
      </w:pPr>
      <w:r>
        <w:rPr>
          <w:rFonts w:ascii="Arial" w:hAnsi="Arial" w:cs="Arial"/>
          <w:sz w:val="16"/>
          <w:szCs w:val="16"/>
        </w:rPr>
        <w:t>(v) A statement of whether the affected source is a major source or an area source.</w:t>
      </w:r>
    </w:p>
    <w:p w:rsidR="005C494B" w:rsidRDefault="005C494B" w:rsidP="005C494B">
      <w:pPr>
        <w:pStyle w:val="NormalWeb"/>
        <w:rPr>
          <w:rFonts w:ascii="Arial" w:hAnsi="Arial" w:cs="Arial"/>
          <w:sz w:val="16"/>
          <w:szCs w:val="16"/>
        </w:rPr>
      </w:pPr>
      <w:r>
        <w:rPr>
          <w:rFonts w:ascii="Arial" w:hAnsi="Arial" w:cs="Arial"/>
          <w:sz w:val="16"/>
          <w:szCs w:val="16"/>
        </w:rPr>
        <w:t>(3) [Reserved]</w:t>
      </w:r>
    </w:p>
    <w:p w:rsidR="005C494B" w:rsidRDefault="005C494B" w:rsidP="005C494B">
      <w:pPr>
        <w:pStyle w:val="NormalWeb"/>
        <w:rPr>
          <w:rFonts w:ascii="Arial" w:hAnsi="Arial" w:cs="Arial"/>
          <w:sz w:val="16"/>
          <w:szCs w:val="16"/>
        </w:rPr>
      </w:pPr>
      <w:r>
        <w:rPr>
          <w:rFonts w:ascii="Arial" w:hAnsi="Arial" w:cs="Arial"/>
          <w:sz w:val="16"/>
          <w:szCs w:val="16"/>
        </w:rPr>
        <w:t>(4) The owner or operator of a new or reconstructed major affected source for which an application for approval of construction or reconstruction is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(i) A notification of intention to construct a new major-emitting affected source, reconstruct a major-emitting affected source, or reconstruct a major source such that the source becomes a major-emitting affected source with the application for approval of construction or reconstruction as specified in § 63.5(d)(1)(i); and</w:t>
      </w:r>
    </w:p>
    <w:p w:rsidR="005C494B" w:rsidRDefault="005C494B" w:rsidP="005C494B">
      <w:pPr>
        <w:pStyle w:val="NormalWeb"/>
        <w:rPr>
          <w:rFonts w:ascii="Arial" w:hAnsi="Arial" w:cs="Arial"/>
          <w:sz w:val="16"/>
          <w:szCs w:val="16"/>
        </w:rPr>
      </w:pPr>
      <w:r>
        <w:rPr>
          <w:rFonts w:ascii="Arial" w:hAnsi="Arial" w:cs="Arial"/>
          <w:sz w:val="16"/>
          <w:szCs w:val="16"/>
        </w:rPr>
        <w:t>(ii)-(iv)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(v)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(5) The owner or operator of a new or reconstructed affected source for which an application for approval of construction or reconstruction is not required under § 63.5(d) must provide the following information in writing to the Administrator:</w:t>
      </w:r>
    </w:p>
    <w:p w:rsidR="005C494B" w:rsidRDefault="005C494B" w:rsidP="005C494B">
      <w:pPr>
        <w:pStyle w:val="NormalWeb"/>
        <w:rPr>
          <w:rFonts w:ascii="Arial" w:hAnsi="Arial" w:cs="Arial"/>
          <w:sz w:val="16"/>
          <w:szCs w:val="16"/>
        </w:rPr>
      </w:pPr>
      <w:r>
        <w:rPr>
          <w:rFonts w:ascii="Arial" w:hAnsi="Arial" w:cs="Arial"/>
          <w:sz w:val="16"/>
          <w:szCs w:val="16"/>
        </w:rPr>
        <w:t>(i) A notification of intention to construct a new affected source, reconstruct an affected source, or reconstruct a source such that the source becomes an affected source, and</w:t>
      </w:r>
    </w:p>
    <w:p w:rsidR="005C494B" w:rsidRDefault="005C494B" w:rsidP="005C494B">
      <w:pPr>
        <w:pStyle w:val="NormalWeb"/>
        <w:rPr>
          <w:rFonts w:ascii="Arial" w:hAnsi="Arial" w:cs="Arial"/>
          <w:sz w:val="16"/>
          <w:szCs w:val="16"/>
        </w:rPr>
      </w:pPr>
      <w:r>
        <w:rPr>
          <w:rFonts w:ascii="Arial" w:hAnsi="Arial" w:cs="Arial"/>
          <w:sz w:val="16"/>
          <w:szCs w:val="16"/>
        </w:rPr>
        <w:t>(ii) A notification of the actual date of startup of the source, delivered or postmarked within 15 calendar days after that date.</w:t>
      </w:r>
    </w:p>
    <w:p w:rsidR="005C494B" w:rsidRDefault="005C494B" w:rsidP="005C494B">
      <w:pPr>
        <w:pStyle w:val="NormalWeb"/>
        <w:rPr>
          <w:rFonts w:ascii="Arial" w:hAnsi="Arial" w:cs="Arial"/>
          <w:sz w:val="16"/>
          <w:szCs w:val="16"/>
        </w:rPr>
      </w:pPr>
      <w:r>
        <w:rPr>
          <w:rFonts w:ascii="Arial" w:hAnsi="Arial" w:cs="Arial"/>
          <w:sz w:val="16"/>
          <w:szCs w:val="16"/>
        </w:rPr>
        <w:t>(iii) Unless the owner or operator has requested and received prior permission from the Administrator to submit less than the information in § 63.5(d), the notification must include the information required on the application for approval of construction or reconstruction as specified in § 63.5(d)(1)(i).</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Request for extension of compliance.</w:t>
      </w:r>
      <w:r>
        <w:rPr>
          <w:rFonts w:ascii="Arial" w:hAnsi="Arial" w:cs="Arial"/>
          <w:sz w:val="16"/>
          <w:szCs w:val="16"/>
        </w:rPr>
        <w:t xml:space="preserve"> If the owner or operator of an affected source cannot comply with a relevant standard by the applicable compliance date for that source, or if the owner or operator has installed BACT or technology to meet LAER consistent with § 63.6(i)(5) of this subpart, he/she may submit to the Administrator (or the State with an approved permit program) a request for an extension of compliance as specified in § 63.6(i)(4) through § 63.6(i)(6).</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Notification that source is subject to special compliance requirements.</w:t>
      </w:r>
      <w:r>
        <w:rPr>
          <w:rFonts w:ascii="Arial" w:hAnsi="Arial" w:cs="Arial"/>
          <w:sz w:val="16"/>
          <w:szCs w:val="16"/>
        </w:rPr>
        <w:t xml:space="preserve"> An owner or operator of a new source that is subject to special compliance requirements as specified in § 63.6(b)(3) and § 63.6(b)(4) shall notify the Administrator of his/her compliance obligations not later than the notification dates established in paragraph (b) of this section for new sources that are not subject to the special provisions.</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Notification of performance test.</w:t>
      </w:r>
      <w:r>
        <w:rPr>
          <w:rFonts w:ascii="Arial" w:hAnsi="Arial" w:cs="Arial"/>
          <w:sz w:val="16"/>
          <w:szCs w:val="16"/>
        </w:rPr>
        <w:t xml:space="preserve"> The owner or operator of an affected source shall notify the Administrator in writing of his or her intention to conduct a performance test at least 60 calendar days before the performance test is scheduled to begin to allow the Administrator to review and approve the site-specific test plan required under § 63.7(c), if requested by the Administrator, and to have an observer present during the test.</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Notification of opacity and visible emission observations.</w:t>
      </w:r>
      <w:r>
        <w:rPr>
          <w:rFonts w:ascii="Arial" w:hAnsi="Arial" w:cs="Arial"/>
          <w:sz w:val="16"/>
          <w:szCs w:val="16"/>
        </w:rPr>
        <w:t xml:space="preserve"> The owner or operator of an affected source shall notify the Administrator in writing of the anticipated date for conducting the opacity or visible emission observations specified in § 63.6(h)(5), if such observations are required for the source by a relevant standard. The notification shall be submitted with the notification of the performance test date, as specified in paragraph (e) of this section, or if no performance test is required or visibility or other conditions prevent the opacity or visible emission observations from being conducted concurrently with the initial performance test required under § 63.7, the owner or operator shall deliver or postmark the notification not less than 30 days before the opacity or visible emission observations are scheduled to take place.</w:t>
      </w:r>
    </w:p>
    <w:p w:rsidR="005C494B" w:rsidRDefault="005C494B" w:rsidP="005C494B">
      <w:pPr>
        <w:pStyle w:val="NormalWeb"/>
        <w:rPr>
          <w:rFonts w:ascii="Arial" w:hAnsi="Arial" w:cs="Arial"/>
          <w:sz w:val="16"/>
          <w:szCs w:val="16"/>
        </w:rPr>
      </w:pPr>
      <w:r>
        <w:rPr>
          <w:rFonts w:ascii="Arial" w:hAnsi="Arial" w:cs="Arial"/>
          <w:sz w:val="16"/>
          <w:szCs w:val="16"/>
        </w:rPr>
        <w:t xml:space="preserve">(g) </w:t>
      </w:r>
      <w:r>
        <w:rPr>
          <w:rFonts w:ascii="Arial" w:hAnsi="Arial" w:cs="Arial"/>
          <w:i/>
          <w:iCs/>
          <w:sz w:val="16"/>
          <w:szCs w:val="16"/>
        </w:rPr>
        <w:t>Additional notification requirements for sources with continuous monitoring systems.</w:t>
      </w:r>
      <w:r>
        <w:rPr>
          <w:rFonts w:ascii="Arial" w:hAnsi="Arial" w:cs="Arial"/>
          <w:sz w:val="16"/>
          <w:szCs w:val="16"/>
        </w:rPr>
        <w:t xml:space="preserve"> The owner or operator of an affected source required to use a CMS by a relevant standard shall furnish the Administrator written notification as follows:</w:t>
      </w:r>
    </w:p>
    <w:p w:rsidR="005C494B" w:rsidRDefault="005C494B" w:rsidP="005C494B">
      <w:pPr>
        <w:pStyle w:val="NormalWeb"/>
        <w:rPr>
          <w:rFonts w:ascii="Arial" w:hAnsi="Arial" w:cs="Arial"/>
          <w:sz w:val="16"/>
          <w:szCs w:val="16"/>
        </w:rPr>
      </w:pPr>
      <w:r>
        <w:rPr>
          <w:rFonts w:ascii="Arial" w:hAnsi="Arial" w:cs="Arial"/>
          <w:sz w:val="16"/>
          <w:szCs w:val="16"/>
        </w:rPr>
        <w:t>(1) A notification of the date the CMS performance evaluation under § 63.8(e) is scheduled to begin, submitted simultaneously with the notification of the performance test date required under § 63.7(b). If no performance test is required, or if the requirement to conduct a performance test has been waived for an affected source under § 63.7(h), the owner or operator shall notify the Administrator in writing of the date of the performance evaluation at least 60 calendar days before the evaluation is scheduled to begin;</w:t>
      </w:r>
    </w:p>
    <w:p w:rsidR="005C494B" w:rsidRDefault="005C494B" w:rsidP="005C494B">
      <w:pPr>
        <w:pStyle w:val="NormalWeb"/>
        <w:rPr>
          <w:rFonts w:ascii="Arial" w:hAnsi="Arial" w:cs="Arial"/>
          <w:sz w:val="16"/>
          <w:szCs w:val="16"/>
        </w:rPr>
      </w:pPr>
      <w:r>
        <w:rPr>
          <w:rFonts w:ascii="Arial" w:hAnsi="Arial" w:cs="Arial"/>
          <w:sz w:val="16"/>
          <w:szCs w:val="16"/>
        </w:rPr>
        <w:t>(2) A notification that COMS data results will be used to determine compliance with the applicable opacity emission standard during a performance test required by § 63.7 in lieu of Method 9 or other opacity emissions test method data, as allowed by § 63.6(h)(7)(ii), if compliance with an opacity emission standard is required for the source by a relevant standard. The notification shall be submitted at least 60 calendar days before the performance test is scheduled to begin; and</w:t>
      </w:r>
    </w:p>
    <w:p w:rsidR="005C494B" w:rsidRDefault="005C494B" w:rsidP="005C494B">
      <w:pPr>
        <w:pStyle w:val="NormalWeb"/>
        <w:rPr>
          <w:rFonts w:ascii="Arial" w:hAnsi="Arial" w:cs="Arial"/>
          <w:sz w:val="16"/>
          <w:szCs w:val="16"/>
        </w:rPr>
      </w:pPr>
      <w:r>
        <w:rPr>
          <w:rFonts w:ascii="Arial" w:hAnsi="Arial" w:cs="Arial"/>
          <w:sz w:val="16"/>
          <w:szCs w:val="16"/>
        </w:rPr>
        <w:t>(3) A notification that the criterion necessary to continue use of an alternative to relative accuracy testing, as provided by § 63.8(f)(6), has been exceeded. The notification shall be delivered or postmarked not later than 10 days after the occurrence of such exceedance, and it shall include a description of the nature and cause of the increased emissions.</w:t>
      </w:r>
    </w:p>
    <w:p w:rsidR="005C494B" w:rsidRDefault="005C494B" w:rsidP="005C494B">
      <w:pPr>
        <w:pStyle w:val="NormalWeb"/>
        <w:rPr>
          <w:rFonts w:ascii="Arial" w:hAnsi="Arial" w:cs="Arial"/>
          <w:sz w:val="16"/>
          <w:szCs w:val="16"/>
        </w:rPr>
      </w:pPr>
      <w:r>
        <w:rPr>
          <w:rFonts w:ascii="Arial" w:hAnsi="Arial" w:cs="Arial"/>
          <w:sz w:val="16"/>
          <w:szCs w:val="16"/>
        </w:rPr>
        <w:t xml:space="preserve">(h) </w:t>
      </w:r>
      <w:r>
        <w:rPr>
          <w:rFonts w:ascii="Arial" w:hAnsi="Arial" w:cs="Arial"/>
          <w:i/>
          <w:iCs/>
          <w:sz w:val="16"/>
          <w:szCs w:val="16"/>
        </w:rPr>
        <w:t>Notification of compliance status.</w:t>
      </w:r>
      <w:r>
        <w:rPr>
          <w:rFonts w:ascii="Arial" w:hAnsi="Arial" w:cs="Arial"/>
          <w:sz w:val="16"/>
          <w:szCs w:val="16"/>
        </w:rPr>
        <w:t xml:space="preserve"> (1) The requirements of paragraphs (h)(2) through (h)(4) of this section apply when an affected source becomes subject to a relevant standard.</w:t>
      </w:r>
    </w:p>
    <w:p w:rsidR="005C494B" w:rsidRDefault="005C494B" w:rsidP="005C494B">
      <w:pPr>
        <w:pStyle w:val="NormalWeb"/>
        <w:rPr>
          <w:rFonts w:ascii="Arial" w:hAnsi="Arial" w:cs="Arial"/>
          <w:sz w:val="16"/>
          <w:szCs w:val="16"/>
        </w:rPr>
      </w:pPr>
      <w:r>
        <w:rPr>
          <w:rFonts w:ascii="Arial" w:hAnsi="Arial" w:cs="Arial"/>
          <w:sz w:val="16"/>
          <w:szCs w:val="16"/>
        </w:rPr>
        <w:t>(2)(i) Before a title V permit has been issued to the owner or operator of an affected source, and each time a notification of compliance status is required under this part, the owner or operator of such source shall submit to the Administrator a notification of compliance status, signed by the responsible official who shall certify its accuracy, attesting to whether the source has complied with the relevant standard. The notification shall list—</w:t>
      </w:r>
    </w:p>
    <w:p w:rsidR="005C494B" w:rsidRDefault="005C494B" w:rsidP="005C494B">
      <w:pPr>
        <w:pStyle w:val="NormalWeb"/>
        <w:rPr>
          <w:rFonts w:ascii="Arial" w:hAnsi="Arial" w:cs="Arial"/>
          <w:sz w:val="16"/>
          <w:szCs w:val="16"/>
        </w:rPr>
      </w:pPr>
      <w:r>
        <w:rPr>
          <w:rFonts w:ascii="Arial" w:hAnsi="Arial" w:cs="Arial"/>
          <w:sz w:val="16"/>
          <w:szCs w:val="16"/>
        </w:rPr>
        <w:t>(A) The methods that were used to determine compliance;</w:t>
      </w:r>
    </w:p>
    <w:p w:rsidR="005C494B" w:rsidRDefault="005C494B" w:rsidP="005C494B">
      <w:pPr>
        <w:pStyle w:val="NormalWeb"/>
        <w:rPr>
          <w:rFonts w:ascii="Arial" w:hAnsi="Arial" w:cs="Arial"/>
          <w:sz w:val="16"/>
          <w:szCs w:val="16"/>
        </w:rPr>
      </w:pPr>
      <w:r>
        <w:rPr>
          <w:rFonts w:ascii="Arial" w:hAnsi="Arial" w:cs="Arial"/>
          <w:sz w:val="16"/>
          <w:szCs w:val="16"/>
        </w:rPr>
        <w:lastRenderedPageBreak/>
        <w:t>(B) The results of any performance tests, opacity or visible emission observations, continuous monitoring system (CMS) performance evaluations, and/or other monitoring procedures or methods that were conducted;</w:t>
      </w:r>
    </w:p>
    <w:p w:rsidR="005C494B" w:rsidRDefault="005C494B" w:rsidP="005C494B">
      <w:pPr>
        <w:pStyle w:val="NormalWeb"/>
        <w:rPr>
          <w:rFonts w:ascii="Arial" w:hAnsi="Arial" w:cs="Arial"/>
          <w:sz w:val="16"/>
          <w:szCs w:val="16"/>
        </w:rPr>
      </w:pPr>
      <w:r>
        <w:rPr>
          <w:rFonts w:ascii="Arial" w:hAnsi="Arial" w:cs="Arial"/>
          <w:sz w:val="16"/>
          <w:szCs w:val="16"/>
        </w:rPr>
        <w:t>(C) The methods that will be used for determining continuing compliance, including a description of monitoring and reporting requirements and test methods;</w:t>
      </w:r>
    </w:p>
    <w:p w:rsidR="005C494B" w:rsidRDefault="005C494B" w:rsidP="005C494B">
      <w:pPr>
        <w:pStyle w:val="NormalWeb"/>
        <w:rPr>
          <w:rFonts w:ascii="Arial" w:hAnsi="Arial" w:cs="Arial"/>
          <w:sz w:val="16"/>
          <w:szCs w:val="16"/>
        </w:rPr>
      </w:pPr>
      <w:r>
        <w:rPr>
          <w:rFonts w:ascii="Arial" w:hAnsi="Arial" w:cs="Arial"/>
          <w:sz w:val="16"/>
          <w:szCs w:val="16"/>
        </w:rPr>
        <w:t>(D) The type and quantity of hazardous air pollutants emitted by the source (or surrogate pollutants if specified in the relevant standard), reported in units and averaging times and in accordance with the test methods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(E) If the relevant standard applies to both major and area sources, an analysis demonstrating whether the affected source is a major source (using the emissions data generated for this notification);</w:t>
      </w:r>
    </w:p>
    <w:p w:rsidR="005C494B" w:rsidRDefault="005C494B" w:rsidP="005C494B">
      <w:pPr>
        <w:pStyle w:val="NormalWeb"/>
        <w:rPr>
          <w:rFonts w:ascii="Arial" w:hAnsi="Arial" w:cs="Arial"/>
          <w:sz w:val="16"/>
          <w:szCs w:val="16"/>
        </w:rPr>
      </w:pPr>
      <w:r>
        <w:rPr>
          <w:rFonts w:ascii="Arial" w:hAnsi="Arial" w:cs="Arial"/>
          <w:sz w:val="16"/>
          <w:szCs w:val="16"/>
        </w:rPr>
        <w:t>(F) A description of the air pollution control equipment (or method) for each emission point, including each control device (or method) for each hazardous air pollutant and the control efficiency (percent) for each control device (or method); and</w:t>
      </w:r>
    </w:p>
    <w:p w:rsidR="005C494B" w:rsidRDefault="005C494B" w:rsidP="005C494B">
      <w:pPr>
        <w:pStyle w:val="NormalWeb"/>
        <w:rPr>
          <w:rFonts w:ascii="Arial" w:hAnsi="Arial" w:cs="Arial"/>
          <w:sz w:val="16"/>
          <w:szCs w:val="16"/>
        </w:rPr>
      </w:pPr>
      <w:r>
        <w:rPr>
          <w:rFonts w:ascii="Arial" w:hAnsi="Arial" w:cs="Arial"/>
          <w:sz w:val="16"/>
          <w:szCs w:val="16"/>
        </w:rPr>
        <w:t>(G) A statement by the owner or operator of the affected existing, new, or reconstructed source as to whether the source has complied with the relevant standard or other requirements.</w:t>
      </w:r>
    </w:p>
    <w:p w:rsidR="005C494B" w:rsidRDefault="005C494B" w:rsidP="005C494B">
      <w:pPr>
        <w:pStyle w:val="NormalWeb"/>
        <w:rPr>
          <w:rFonts w:ascii="Arial" w:hAnsi="Arial" w:cs="Arial"/>
          <w:sz w:val="16"/>
          <w:szCs w:val="16"/>
        </w:rPr>
      </w:pPr>
      <w:r>
        <w:rPr>
          <w:rFonts w:ascii="Arial" w:hAnsi="Arial" w:cs="Arial"/>
          <w:sz w:val="16"/>
          <w:szCs w:val="16"/>
        </w:rPr>
        <w:t>(ii) The notification must be sent before the close of business on the 60th day following the completion of the relevant compliance demonstration activity specified in the relevant standard (unless a different reporting period is specified in the standard, in which case the letter must be sent before the close of business on the day the report of the relevant testing or monitoring results is required to be delivered or postmarked). For example, the notification shall be sent before close of business on the 60th (or other required) day following completion of the initial performance test and again before the close of business on the 60th (or other required) day following the completion of any subsequent required performance test. If no performance test is required but opacity or visible emission observations are required to demonstrate compliance with an opacity or visible emission standard under this part, the notification of compliance status shall be sent before close of business on the 30th day following the completion of opacity or visible emission observations. Notifications may be combined as long as the due date requirement for each notification is met.</w:t>
      </w:r>
    </w:p>
    <w:p w:rsidR="005C494B" w:rsidRDefault="005C494B" w:rsidP="005C494B">
      <w:pPr>
        <w:pStyle w:val="NormalWeb"/>
        <w:rPr>
          <w:rFonts w:ascii="Arial" w:hAnsi="Arial" w:cs="Arial"/>
          <w:sz w:val="16"/>
          <w:szCs w:val="16"/>
        </w:rPr>
      </w:pPr>
      <w:r>
        <w:rPr>
          <w:rFonts w:ascii="Arial" w:hAnsi="Arial" w:cs="Arial"/>
          <w:sz w:val="16"/>
          <w:szCs w:val="16"/>
        </w:rPr>
        <w:t>(3) After a title V permit has been issued to the owner or operator of an affected source, the owner or operator of such source shall comply with all requirements for compliance status reports contained in the source's title V permit, including reports required under this part. After a title V permit has been issued to the owner or operator of an affected source, and each time a notification of compliance status is required under this part, the owner or operator of such source shall submit the notification of compliance status to the appropriate permitting authority following completion of the relevant compliance demonstration activity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t>(4) [Reserved]</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submits estimates or preliminary information in the application for approval of construction or reconstruction required in § 63.5(d) in place of the actual emissions data or control efficiencies required in paragraphs (d)(1)(ii)(H) and (d)(2) of § 63.5, the owner or operator shall submit the actual emissions data and other correct information as soon as available but no later than with the initial notification of compliance status required in this section.</w:t>
      </w:r>
    </w:p>
    <w:p w:rsidR="005C494B" w:rsidRDefault="005C494B" w:rsidP="005C494B">
      <w:pPr>
        <w:pStyle w:val="NormalWeb"/>
        <w:rPr>
          <w:rFonts w:ascii="Arial" w:hAnsi="Arial" w:cs="Arial"/>
          <w:sz w:val="16"/>
          <w:szCs w:val="16"/>
        </w:rPr>
      </w:pPr>
      <w:r>
        <w:rPr>
          <w:rFonts w:ascii="Arial" w:hAnsi="Arial" w:cs="Arial"/>
          <w:sz w:val="16"/>
          <w:szCs w:val="16"/>
        </w:rPr>
        <w:t>(6) Advice on a notification of compliance status may be obtained from the Administrator.</w:t>
      </w:r>
    </w:p>
    <w:p w:rsidR="005C494B" w:rsidRDefault="005C494B" w:rsidP="005C494B">
      <w:pPr>
        <w:pStyle w:val="NormalWeb"/>
        <w:rPr>
          <w:rFonts w:ascii="Arial" w:hAnsi="Arial" w:cs="Arial"/>
          <w:sz w:val="16"/>
          <w:szCs w:val="16"/>
        </w:rPr>
      </w:pPr>
      <w:r>
        <w:rPr>
          <w:rFonts w:ascii="Arial" w:hAnsi="Arial" w:cs="Arial"/>
          <w:sz w:val="16"/>
          <w:szCs w:val="16"/>
        </w:rPr>
        <w:t xml:space="preserve">(i) </w:t>
      </w:r>
      <w:r>
        <w:rPr>
          <w:rFonts w:ascii="Arial" w:hAnsi="Arial" w:cs="Arial"/>
          <w:i/>
          <w:iCs/>
          <w:sz w:val="16"/>
          <w:szCs w:val="16"/>
        </w:rPr>
        <w:t>Adjustment to time periods or postmark deadlines for submittal and review of required communications.</w:t>
      </w:r>
      <w:r>
        <w:rPr>
          <w:rFonts w:ascii="Arial" w:hAnsi="Arial" w:cs="Arial"/>
          <w:sz w:val="16"/>
          <w:szCs w:val="16"/>
        </w:rPr>
        <w:t xml:space="preserve"> (1)(i) Until an adjustment of a time period or postmark deadline has been approved by the Administrator under paragraphs (i)(2) and (i)(3) of this section, the owner or operator of an affected source remains strictly subject to the requirements of this part.</w:t>
      </w:r>
    </w:p>
    <w:p w:rsidR="005C494B" w:rsidRDefault="005C494B" w:rsidP="005C494B">
      <w:pPr>
        <w:pStyle w:val="NormalWeb"/>
        <w:rPr>
          <w:rFonts w:ascii="Arial" w:hAnsi="Arial" w:cs="Arial"/>
          <w:sz w:val="16"/>
          <w:szCs w:val="16"/>
        </w:rPr>
      </w:pPr>
      <w:r>
        <w:rPr>
          <w:rFonts w:ascii="Arial" w:hAnsi="Arial" w:cs="Arial"/>
          <w:sz w:val="16"/>
          <w:szCs w:val="16"/>
        </w:rPr>
        <w:t>(ii) An owner or operator shall request the adjustment provided for in paragraphs (i)(2) and (i)(3) of this section each time he or she wishes to change an applicable time period or postmark deadline specified in this part.</w:t>
      </w:r>
    </w:p>
    <w:p w:rsidR="005C494B" w:rsidRDefault="005C494B" w:rsidP="005C494B">
      <w:pPr>
        <w:pStyle w:val="NormalWeb"/>
        <w:rPr>
          <w:rFonts w:ascii="Arial" w:hAnsi="Arial" w:cs="Arial"/>
          <w:sz w:val="16"/>
          <w:szCs w:val="16"/>
        </w:rPr>
      </w:pPr>
      <w:r>
        <w:rPr>
          <w:rFonts w:ascii="Arial" w:hAnsi="Arial" w:cs="Arial"/>
          <w:sz w:val="16"/>
          <w:szCs w:val="16"/>
        </w:rPr>
        <w:t>(2) 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5C494B" w:rsidRDefault="005C494B" w:rsidP="005C494B">
      <w:pPr>
        <w:pStyle w:val="NormalWeb"/>
        <w:rPr>
          <w:rFonts w:ascii="Arial" w:hAnsi="Arial" w:cs="Arial"/>
          <w:sz w:val="16"/>
          <w:szCs w:val="16"/>
        </w:rPr>
      </w:pPr>
      <w:r>
        <w:rPr>
          <w:rFonts w:ascii="Arial" w:hAnsi="Arial" w:cs="Arial"/>
          <w:sz w:val="16"/>
          <w:szCs w:val="16"/>
        </w:rPr>
        <w:t>(3) 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5C494B" w:rsidRDefault="005C494B" w:rsidP="005C494B">
      <w:pPr>
        <w:pStyle w:val="NormalWeb"/>
        <w:rPr>
          <w:rFonts w:ascii="Arial" w:hAnsi="Arial" w:cs="Arial"/>
          <w:sz w:val="16"/>
          <w:szCs w:val="16"/>
        </w:rPr>
      </w:pPr>
      <w:r>
        <w:rPr>
          <w:rFonts w:ascii="Arial" w:hAnsi="Arial" w:cs="Arial"/>
          <w:sz w:val="16"/>
          <w:szCs w:val="16"/>
        </w:rPr>
        <w:lastRenderedPageBreak/>
        <w:t>(4) If the Administrator is unable to meet a specified deadline, he or she will notify the owner or operator of any significant delay and inform the owner or operator of the amended schedule.</w:t>
      </w:r>
    </w:p>
    <w:p w:rsidR="005C494B" w:rsidRDefault="005C494B" w:rsidP="005C494B">
      <w:pPr>
        <w:pStyle w:val="NormalWeb"/>
        <w:rPr>
          <w:rFonts w:ascii="Arial" w:hAnsi="Arial" w:cs="Arial"/>
          <w:sz w:val="16"/>
          <w:szCs w:val="16"/>
        </w:rPr>
      </w:pPr>
      <w:r>
        <w:rPr>
          <w:rFonts w:ascii="Arial" w:hAnsi="Arial" w:cs="Arial"/>
          <w:sz w:val="16"/>
          <w:szCs w:val="16"/>
        </w:rPr>
        <w:t xml:space="preserve">(j) </w:t>
      </w:r>
      <w:r>
        <w:rPr>
          <w:rFonts w:ascii="Arial" w:hAnsi="Arial" w:cs="Arial"/>
          <w:i/>
          <w:iCs/>
          <w:sz w:val="16"/>
          <w:szCs w:val="16"/>
        </w:rPr>
        <w:t>Change in information already provided.</w:t>
      </w:r>
      <w:r>
        <w:rPr>
          <w:rFonts w:ascii="Arial" w:hAnsi="Arial" w:cs="Arial"/>
          <w:sz w:val="16"/>
          <w:szCs w:val="16"/>
        </w:rPr>
        <w:t xml:space="preserve"> Any change in the information already provided under this section shall be provided to the Administrator in writing within 15 calendar days after the change.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w:t>
      </w:r>
    </w:p>
    <w:p w:rsidR="005C494B" w:rsidRDefault="005C494B" w:rsidP="005C494B">
      <w:pPr>
        <w:pStyle w:val="Heading2"/>
        <w:jc w:val="left"/>
        <w:rPr>
          <w:rFonts w:ascii="Arial" w:hAnsi="Arial" w:cs="Arial"/>
          <w:sz w:val="16"/>
          <w:szCs w:val="16"/>
        </w:rPr>
      </w:pPr>
      <w:bookmarkStart w:id="9" w:name="40:10.0.1.1.1.1.5.10"/>
      <w:bookmarkEnd w:id="9"/>
      <w:r>
        <w:rPr>
          <w:rFonts w:ascii="Arial" w:hAnsi="Arial" w:cs="Arial"/>
        </w:rPr>
        <w:t>§ 63.10   Recordkeeping and reporting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 and general information.</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For affected sources that have been granted an extension of compliance under subpart D of this part, the requirements of this section do not apply to those sources while they are operating under such compliance extensions.</w:t>
      </w:r>
    </w:p>
    <w:p w:rsidR="005C494B" w:rsidRDefault="005C494B" w:rsidP="005C494B">
      <w:pPr>
        <w:pStyle w:val="NormalWeb"/>
        <w:rPr>
          <w:rFonts w:ascii="Arial" w:hAnsi="Arial" w:cs="Arial"/>
          <w:sz w:val="16"/>
          <w:szCs w:val="16"/>
        </w:rPr>
      </w:pPr>
      <w:r>
        <w:rPr>
          <w:rFonts w:ascii="Arial" w:hAnsi="Arial" w:cs="Arial"/>
          <w:sz w:val="16"/>
          <w:szCs w:val="16"/>
        </w:rPr>
        <w:t>(3) If any State requires a report that contains all the information required in a report listed in this section, an owner or operator may send the Administrator a copy of the report sent to the State to satisfy the requirements of this section for that report.</w:t>
      </w:r>
    </w:p>
    <w:p w:rsidR="005C494B" w:rsidRDefault="005C494B" w:rsidP="005C494B">
      <w:pPr>
        <w:pStyle w:val="NormalWeb"/>
        <w:rPr>
          <w:rFonts w:ascii="Arial" w:hAnsi="Arial" w:cs="Arial"/>
          <w:sz w:val="16"/>
          <w:szCs w:val="16"/>
        </w:rPr>
      </w:pPr>
      <w:r>
        <w:rPr>
          <w:rFonts w:ascii="Arial" w:hAnsi="Arial" w:cs="Arial"/>
          <w:sz w:val="16"/>
          <w:szCs w:val="16"/>
        </w:rPr>
        <w:t>(4)(i) Before a State has been delegated the authority to implement and enforce recordkeeping and reporting requirements established under this part, the owner or operator of an affected source in such State subject to such requirements shall submit reports to the appropriate Regional Office of the EPA (to the attention of the Director of the Division indicated in the list of the EPA Regional Offices in § 63.13).</w:t>
      </w:r>
    </w:p>
    <w:p w:rsidR="005C494B" w:rsidRDefault="005C494B" w:rsidP="005C494B">
      <w:pPr>
        <w:pStyle w:val="NormalWeb"/>
        <w:rPr>
          <w:rFonts w:ascii="Arial" w:hAnsi="Arial" w:cs="Arial"/>
          <w:sz w:val="16"/>
          <w:szCs w:val="16"/>
        </w:rPr>
      </w:pPr>
      <w:r>
        <w:rPr>
          <w:rFonts w:ascii="Arial" w:hAnsi="Arial" w:cs="Arial"/>
          <w:sz w:val="16"/>
          <w:szCs w:val="16"/>
        </w:rPr>
        <w:t>(ii) After a State has been delegated the authority to implement and enforce recordkeeping and reporting requirements established under this part, the owner or operator of an affected source in such State subject to such requirements shall submit reports to the delegated State authority (which may be the same as the permitting authority). In addition, if the delegated (permitting) authority is the State, the owner or operator shall send a copy of each report submitted to the State to the appropriate Regional Office of the EPA, as specified in paragraph (a)(4)(i) of this section. The Regional Office may waive this requirement for any reports at its discretion.</w:t>
      </w:r>
    </w:p>
    <w:p w:rsidR="005C494B" w:rsidRDefault="005C494B" w:rsidP="005C494B">
      <w:pPr>
        <w:pStyle w:val="NormalWeb"/>
        <w:rPr>
          <w:rFonts w:ascii="Arial" w:hAnsi="Arial" w:cs="Arial"/>
          <w:sz w:val="16"/>
          <w:szCs w:val="16"/>
        </w:rPr>
      </w:pPr>
      <w:r>
        <w:rPr>
          <w:rFonts w:ascii="Arial" w:hAnsi="Arial" w:cs="Arial"/>
          <w:sz w:val="16"/>
          <w:szCs w:val="16"/>
        </w:rPr>
        <w:t>(5) If an owner or operator of an affected source in a State with delegated authority is required to submit periodic reports under this part to the State, and if the State has an established timeline for the submission of periodic reports that is consistent with the reporting frequency(ies) specified for such source under this part, the owner or operator may change the dates by which periodic reports under this part shall be submitted (without changing the frequency of reporting) to be consistent with the State's schedule by mutual agreement between the owner or operator and the State. For each relevant standard established pursuant to section 112 of the Act, the allowance in the previous sentence applies in each State beginning 1 year after the affected source's compliance date for that standard.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(6) If an owner or operator supervises one or more stationary sources affected by more than one standard established pursuant to section 112 of the Act, he/she may arrange by mutual agreement between the owner or operator and the Administrator (or the State permitting authority) a common schedule on which periodic reports required for each source shall be submitted throughout the year. The allowance in the previous sentence applies in each State beginning 1 year after the latest compliance date for any relevant standard established pursuant to section 112 of the Act for any such affected source(s).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(7) If an owner or operator supervises one or more stationary sources affected by standards established pursuant to section 112 of the Act (as amended November 15, 1990) and standards set under part 60, part 61, or both such parts of this chapter, he/she may arrange by mutual agreement between the owner or operator and the Administrator (or the State permitting authority) a common schedule on which periodic reports required by each relevant (i.e., applicable) standard shall be submitted throughout the year. The allowance in the previous sentence applies in each State beginning 1 year after the stationary source is required to be in compliance with the relevant section 112 standard, or 1 year after the stationary source is required to be in compliance with the applicable part 60 or part 61 standard, whichever is latest. Procedures governing the implementation of this provision are specified in § 63.9(i).</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General recordkeeping requirements.</w:t>
      </w:r>
      <w:r>
        <w:rPr>
          <w:rFonts w:ascii="Arial" w:hAnsi="Arial" w:cs="Arial"/>
          <w:sz w:val="16"/>
          <w:szCs w:val="16"/>
        </w:rPr>
        <w:t xml:space="preserve"> (1) The owner or operator of an affected source subject to the provisions of this part shall maintain files of all information (including all reports and notifications) required by this part recorded in a form suitable and readily available for expeditious inspection and review. The files shall be retained for at least 5 years following the date of each occurrence, measurement, maintenance, corrective action, report, or record. At a minimum, the most recent 2 years of data shall be retained on site. The remaining 3 years of data may be retained off site. Such files may be maintained on microfilm, on a computer, on computer floppy disks, on magnetic tape disks, or on microfiche.</w:t>
      </w:r>
    </w:p>
    <w:p w:rsidR="005C494B" w:rsidRDefault="005C494B" w:rsidP="005C494B">
      <w:pPr>
        <w:pStyle w:val="NormalWeb"/>
        <w:rPr>
          <w:rFonts w:ascii="Arial" w:hAnsi="Arial" w:cs="Arial"/>
          <w:sz w:val="16"/>
          <w:szCs w:val="16"/>
        </w:rPr>
      </w:pPr>
      <w:r>
        <w:rPr>
          <w:rFonts w:ascii="Arial" w:hAnsi="Arial" w:cs="Arial"/>
          <w:sz w:val="16"/>
          <w:szCs w:val="16"/>
        </w:rPr>
        <w:t>(2) The owner or operator of an affected source subject to the provisions of this part shall maintain relevant records for such source of—</w:t>
      </w:r>
    </w:p>
    <w:p w:rsidR="005C494B" w:rsidRDefault="005C494B" w:rsidP="005C494B">
      <w:pPr>
        <w:pStyle w:val="NormalWeb"/>
        <w:rPr>
          <w:rFonts w:ascii="Arial" w:hAnsi="Arial" w:cs="Arial"/>
          <w:sz w:val="16"/>
          <w:szCs w:val="16"/>
        </w:rPr>
      </w:pPr>
      <w:r>
        <w:rPr>
          <w:rFonts w:ascii="Arial" w:hAnsi="Arial" w:cs="Arial"/>
          <w:sz w:val="16"/>
          <w:szCs w:val="16"/>
        </w:rPr>
        <w:lastRenderedPageBreak/>
        <w:t>(i) The occurrence and duration of each startup or shutdown when the startup or shutdown causes the source to exceed any applicable emission limitation in the relevant emission standards;</w:t>
      </w:r>
    </w:p>
    <w:p w:rsidR="005C494B" w:rsidRDefault="005C494B" w:rsidP="005C494B">
      <w:pPr>
        <w:pStyle w:val="NormalWeb"/>
        <w:rPr>
          <w:rFonts w:ascii="Arial" w:hAnsi="Arial" w:cs="Arial"/>
          <w:sz w:val="16"/>
          <w:szCs w:val="16"/>
        </w:rPr>
      </w:pPr>
      <w:r>
        <w:rPr>
          <w:rFonts w:ascii="Arial" w:hAnsi="Arial" w:cs="Arial"/>
          <w:sz w:val="16"/>
          <w:szCs w:val="16"/>
        </w:rPr>
        <w:t>(ii) The occurrence and duration of each malfunction of operation (i.e., process equipment) or the required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(iii) All required maintenance performed on the air pollution control and monitoring equipment;</w:t>
      </w:r>
    </w:p>
    <w:p w:rsidR="005C494B" w:rsidRDefault="005C494B" w:rsidP="005C494B">
      <w:pPr>
        <w:pStyle w:val="NormalWeb"/>
        <w:rPr>
          <w:rFonts w:ascii="Arial" w:hAnsi="Arial" w:cs="Arial"/>
          <w:sz w:val="16"/>
          <w:szCs w:val="16"/>
        </w:rPr>
      </w:pPr>
      <w:r>
        <w:rPr>
          <w:rFonts w:ascii="Arial" w:hAnsi="Arial" w:cs="Arial"/>
          <w:sz w:val="16"/>
          <w:szCs w:val="16"/>
        </w:rPr>
        <w:t>(iv)(A) Actions taken during periods of startup or shutdown when the source exceeded applicable emission limitations in a relevant standard and when the actions taken are different from the procedures specified in the affected source's startup, shutdown, and malfunction plan (see § 63.6(e)(3)); or</w:t>
      </w:r>
    </w:p>
    <w:p w:rsidR="005C494B" w:rsidRDefault="005C494B" w:rsidP="005C494B">
      <w:pPr>
        <w:pStyle w:val="NormalWeb"/>
        <w:rPr>
          <w:rFonts w:ascii="Arial" w:hAnsi="Arial" w:cs="Arial"/>
          <w:sz w:val="16"/>
          <w:szCs w:val="16"/>
        </w:rPr>
      </w:pPr>
      <w:r>
        <w:rPr>
          <w:rFonts w:ascii="Arial" w:hAnsi="Arial" w:cs="Arial"/>
          <w:sz w:val="16"/>
          <w:szCs w:val="16"/>
        </w:rPr>
        <w:t>(B) Actions taken during periods of malfunction (including corrective actions to restore malfunctioning process and air pollution control and monitoring equipment to its normal or usual manner of operation) when the actions taken are different from the procedures specified in the affected source's startup, shutdown, and malfunction plan (see § 63.6(e)(3));</w:t>
      </w:r>
    </w:p>
    <w:p w:rsidR="005C494B" w:rsidRDefault="005C494B" w:rsidP="005C494B">
      <w:pPr>
        <w:pStyle w:val="NormalWeb"/>
        <w:rPr>
          <w:rFonts w:ascii="Arial" w:hAnsi="Arial" w:cs="Arial"/>
          <w:sz w:val="16"/>
          <w:szCs w:val="16"/>
        </w:rPr>
      </w:pPr>
      <w:r>
        <w:rPr>
          <w:rFonts w:ascii="Arial" w:hAnsi="Arial" w:cs="Arial"/>
          <w:sz w:val="16"/>
          <w:szCs w:val="16"/>
        </w:rPr>
        <w:t>(v) All information necessary, including actions taken, to demonstrate conformance with the affected source's startup, shutdown, and malfunction plan (see § 63.6(e)(3)) when all actions taken during periods of startup or shutdown (and the startup or shutdown causes the source to exceed any applicable emission limitation in the relevant emission standards), and malfunction (including corrective actions to restore malfunctioning process and air pollution control and monitoring equipment to its normal or usual manner of operation) are consistent with the procedures specified in such plan. (The information needed to demonstrate conformance with the startup, shutdown, and malfunction plan may be recorded using a “checklist,” or some other effective form of recordkeeping, in order to minimize the recordkeeping burden for conforming events);</w:t>
      </w:r>
    </w:p>
    <w:p w:rsidR="005C494B" w:rsidRDefault="005C494B" w:rsidP="005C494B">
      <w:pPr>
        <w:pStyle w:val="NormalWeb"/>
        <w:rPr>
          <w:rFonts w:ascii="Arial" w:hAnsi="Arial" w:cs="Arial"/>
          <w:sz w:val="16"/>
          <w:szCs w:val="16"/>
        </w:rPr>
      </w:pPr>
      <w:r>
        <w:rPr>
          <w:rFonts w:ascii="Arial" w:hAnsi="Arial" w:cs="Arial"/>
          <w:sz w:val="16"/>
          <w:szCs w:val="16"/>
        </w:rPr>
        <w:t>(vi) Each period during which a CMS is malfunctioning or inoperative (including out-of-control periods);</w:t>
      </w:r>
    </w:p>
    <w:p w:rsidR="005C494B" w:rsidRDefault="005C494B" w:rsidP="005C494B">
      <w:pPr>
        <w:pStyle w:val="NormalWeb"/>
        <w:rPr>
          <w:rFonts w:ascii="Arial" w:hAnsi="Arial" w:cs="Arial"/>
          <w:sz w:val="16"/>
          <w:szCs w:val="16"/>
        </w:rPr>
      </w:pPr>
      <w:r>
        <w:rPr>
          <w:rFonts w:ascii="Arial" w:hAnsi="Arial" w:cs="Arial"/>
          <w:sz w:val="16"/>
          <w:szCs w:val="16"/>
        </w:rPr>
        <w:t>(vii) All required measurements needed to demonstrate compliance with a relevant standard (including, but not limited to, 15-minute averages of CMS data, raw performance testing measurements, and raw performance evaluation measurements, that support data that the source is required to report);</w:t>
      </w:r>
    </w:p>
    <w:p w:rsidR="005C494B" w:rsidRDefault="005C494B" w:rsidP="005C494B">
      <w:pPr>
        <w:pStyle w:val="NormalWeb"/>
        <w:rPr>
          <w:rFonts w:ascii="Arial" w:hAnsi="Arial" w:cs="Arial"/>
          <w:sz w:val="16"/>
          <w:szCs w:val="16"/>
        </w:rPr>
      </w:pPr>
      <w:r>
        <w:rPr>
          <w:rFonts w:ascii="Arial" w:hAnsi="Arial" w:cs="Arial"/>
          <w:sz w:val="16"/>
          <w:szCs w:val="16"/>
        </w:rPr>
        <w:t>(A) This paragraph applies to owners or operators required to install a continuous emissions monitoring system (CEMS) where the CEMS installed is automated, and where the calculated data averages do not exclude periods of CEMS breakdown or malfunction. An automated CEMS records and reduces the measured data to the form of the pollutant emission standard through the use of a computerized data acquisition system. In lieu of maintaining a file of all CEMS subhourly measurements as required under paragraph (b)(2)(vii) of this section, the owner or operator shall retain the most recent consecutive three averaging periods of subhourly measurements and a file that contains a hard copy of the data acquisition system algorithm used to reduce the measured data into the reportable form of the standard.</w:t>
      </w:r>
    </w:p>
    <w:p w:rsidR="005C494B" w:rsidRDefault="005C494B" w:rsidP="005C494B">
      <w:pPr>
        <w:pStyle w:val="NormalWeb"/>
        <w:rPr>
          <w:rFonts w:ascii="Arial" w:hAnsi="Arial" w:cs="Arial"/>
          <w:sz w:val="16"/>
          <w:szCs w:val="16"/>
        </w:rPr>
      </w:pPr>
      <w:r>
        <w:rPr>
          <w:rFonts w:ascii="Arial" w:hAnsi="Arial" w:cs="Arial"/>
          <w:sz w:val="16"/>
          <w:szCs w:val="16"/>
        </w:rPr>
        <w:t>(B) This paragraph applies to owners or operators required to install a CEMS where the measured data is manually reduced to obtain the reportable form of the standard, and where the calculated data averages do not exclude periods of CEMS breakdown or malfunction. In lieu of maintaining a file of all CEMS subhourly measurements as required under paragraph (b)(2)(vii) of this section, the owner or operator shall retain all subhourly measurements for the most recent reporting period. The subhourly measurements shall be retained for 120 days from the date of the most recent summary or excess emission report submitted to the Administrator.</w:t>
      </w:r>
    </w:p>
    <w:p w:rsidR="005C494B" w:rsidRDefault="005C494B" w:rsidP="005C494B">
      <w:pPr>
        <w:pStyle w:val="NormalWeb"/>
        <w:rPr>
          <w:rFonts w:ascii="Arial" w:hAnsi="Arial" w:cs="Arial"/>
          <w:sz w:val="16"/>
          <w:szCs w:val="16"/>
        </w:rPr>
      </w:pPr>
      <w:r>
        <w:rPr>
          <w:rFonts w:ascii="Arial" w:hAnsi="Arial" w:cs="Arial"/>
          <w:sz w:val="16"/>
          <w:szCs w:val="16"/>
        </w:rPr>
        <w:t>(C) The Administrator or delegated authority, upon notification to the source, may require the owner or operator to maintain all measurements as required by paragraph (b)(2)(vii), if the administrator or the delegated authority determines these records are required to more accurately assess the compliance status of the affected source.</w:t>
      </w:r>
    </w:p>
    <w:p w:rsidR="005C494B" w:rsidRDefault="005C494B" w:rsidP="005C494B">
      <w:pPr>
        <w:pStyle w:val="NormalWeb"/>
        <w:rPr>
          <w:rFonts w:ascii="Arial" w:hAnsi="Arial" w:cs="Arial"/>
          <w:sz w:val="16"/>
          <w:szCs w:val="16"/>
        </w:rPr>
      </w:pPr>
      <w:r>
        <w:rPr>
          <w:rFonts w:ascii="Arial" w:hAnsi="Arial" w:cs="Arial"/>
          <w:sz w:val="16"/>
          <w:szCs w:val="16"/>
        </w:rPr>
        <w:t>(viii) All results of performance tests, CMS performance evaluations, and opacity and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(ix) All measurements as may be necessary to determine the conditions of performance tests and performance evaluations;</w:t>
      </w:r>
    </w:p>
    <w:p w:rsidR="005C494B" w:rsidRDefault="005C494B" w:rsidP="005C494B">
      <w:pPr>
        <w:pStyle w:val="NormalWeb"/>
        <w:rPr>
          <w:rFonts w:ascii="Arial" w:hAnsi="Arial" w:cs="Arial"/>
          <w:sz w:val="16"/>
          <w:szCs w:val="16"/>
        </w:rPr>
      </w:pPr>
      <w:r>
        <w:rPr>
          <w:rFonts w:ascii="Arial" w:hAnsi="Arial" w:cs="Arial"/>
          <w:sz w:val="16"/>
          <w:szCs w:val="16"/>
        </w:rPr>
        <w:t>(x) All CMS calibration checks;</w:t>
      </w:r>
    </w:p>
    <w:p w:rsidR="005C494B" w:rsidRDefault="005C494B" w:rsidP="005C494B">
      <w:pPr>
        <w:pStyle w:val="NormalWeb"/>
        <w:rPr>
          <w:rFonts w:ascii="Arial" w:hAnsi="Arial" w:cs="Arial"/>
          <w:sz w:val="16"/>
          <w:szCs w:val="16"/>
        </w:rPr>
      </w:pPr>
      <w:r>
        <w:rPr>
          <w:rFonts w:ascii="Arial" w:hAnsi="Arial" w:cs="Arial"/>
          <w:sz w:val="16"/>
          <w:szCs w:val="16"/>
        </w:rPr>
        <w:t>(xi) All adjustments and maintenance performed on CMS;</w:t>
      </w:r>
    </w:p>
    <w:p w:rsidR="005C494B" w:rsidRDefault="005C494B" w:rsidP="005C494B">
      <w:pPr>
        <w:pStyle w:val="NormalWeb"/>
        <w:rPr>
          <w:rFonts w:ascii="Arial" w:hAnsi="Arial" w:cs="Arial"/>
          <w:sz w:val="16"/>
          <w:szCs w:val="16"/>
        </w:rPr>
      </w:pPr>
      <w:r>
        <w:rPr>
          <w:rFonts w:ascii="Arial" w:hAnsi="Arial" w:cs="Arial"/>
          <w:sz w:val="16"/>
          <w:szCs w:val="16"/>
        </w:rPr>
        <w:t>(xii) Any information demonstrating whether a source is meeting the requirements for a waiver of recordkeeping or reporting requirements under this part, if the source has been granted a waiver under paragraph (f) of this section;</w:t>
      </w:r>
    </w:p>
    <w:p w:rsidR="005C494B" w:rsidRDefault="005C494B" w:rsidP="005C494B">
      <w:pPr>
        <w:pStyle w:val="NormalWeb"/>
        <w:rPr>
          <w:rFonts w:ascii="Arial" w:hAnsi="Arial" w:cs="Arial"/>
          <w:sz w:val="16"/>
          <w:szCs w:val="16"/>
        </w:rPr>
      </w:pPr>
      <w:r>
        <w:rPr>
          <w:rFonts w:ascii="Arial" w:hAnsi="Arial" w:cs="Arial"/>
          <w:sz w:val="16"/>
          <w:szCs w:val="16"/>
        </w:rPr>
        <w:t>(xiii) All emission levels relative to the criterion for obtaining permission to use an alternative to the relative accuracy test, if the source has been granted such permission under § 63.8(f)(6); and</w:t>
      </w:r>
    </w:p>
    <w:p w:rsidR="005C494B" w:rsidRDefault="005C494B" w:rsidP="005C494B">
      <w:pPr>
        <w:pStyle w:val="NormalWeb"/>
        <w:rPr>
          <w:rFonts w:ascii="Arial" w:hAnsi="Arial" w:cs="Arial"/>
          <w:sz w:val="16"/>
          <w:szCs w:val="16"/>
        </w:rPr>
      </w:pPr>
      <w:r>
        <w:rPr>
          <w:rFonts w:ascii="Arial" w:hAnsi="Arial" w:cs="Arial"/>
          <w:sz w:val="16"/>
          <w:szCs w:val="16"/>
        </w:rPr>
        <w:lastRenderedPageBreak/>
        <w:t>(xiv) All documentation supporting initial notifications and notifications of compliance status under § 63.9.</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Recordkeeping requirement for applicability determinations.</w:t>
      </w:r>
      <w:r>
        <w:rPr>
          <w:rFonts w:ascii="Arial" w:hAnsi="Arial" w:cs="Arial"/>
          <w:sz w:val="16"/>
          <w:szCs w:val="16"/>
        </w:rPr>
        <w:t xml:space="preserve"> If an owner or operator determines that his or her stationary source that emits (or has the potential to emit, without considering controls) one or more hazardous air pollutants regulated by any standard established pursuant to section 112(d) or (f), and that stationary source is in the source category regulated by the relevant standard, but that source is not subject to the relevant standard (or other requirement established under this part) because of limitations on the source's potential to emit or an exclusion, the owner or operator must keep a record of the applicability determination on site at the source for a period of 5 years after the determination, or until the source changes its operations to become an affected source, whichever comes first. The record of the applicability determination must be signed by the person making the determination and include an analysis (or other information) that demonstrates why the owner or operator believes the source is unaffected (e.g., because the source is an area source). The analysis (or other information) must be sufficiently detailed to allow the Administrator to make a finding about the source's applicability status with regard to the relevant standard or other requirement. If relevant, the analysis must be performed in accordance with requirements established in relevant subparts of this part for this purpose for particular categories of stationary sources. If relevant, the analysis should be performed in accordance with EPA guidance materials published to assist sources in making applicability determinations under section 112, if any. The requirements to determine applicability of a standard under § 63.1(b)(3) and to record the results of that determination under paragraph (b)(3) of this section shall not by themselves create an obligation for the owner or operator to obtain a title V permit.</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Additional recordkeeping requirements for sources with continuous monitoring systems.</w:t>
      </w:r>
      <w:r>
        <w:rPr>
          <w:rFonts w:ascii="Arial" w:hAnsi="Arial" w:cs="Arial"/>
          <w:sz w:val="16"/>
          <w:szCs w:val="16"/>
        </w:rPr>
        <w:t xml:space="preserve"> In addition to complying with the requirements specified in paragraphs (b)(1) and (b)(2) of this section, the owner or operator of an affected source required to install a CMS by a relevant standard shall maintain records for such source of—</w:t>
      </w:r>
    </w:p>
    <w:p w:rsidR="005C494B" w:rsidRDefault="005C494B" w:rsidP="005C494B">
      <w:pPr>
        <w:pStyle w:val="NormalWeb"/>
        <w:rPr>
          <w:rFonts w:ascii="Arial" w:hAnsi="Arial" w:cs="Arial"/>
          <w:sz w:val="16"/>
          <w:szCs w:val="16"/>
        </w:rPr>
      </w:pPr>
      <w:r>
        <w:rPr>
          <w:rFonts w:ascii="Arial" w:hAnsi="Arial" w:cs="Arial"/>
          <w:sz w:val="16"/>
          <w:szCs w:val="16"/>
        </w:rPr>
        <w:t>(1) All required CMS measurements (including monitoring data recorded during unavoidable CMS breakdowns and out-of-control periods);</w:t>
      </w:r>
    </w:p>
    <w:p w:rsidR="005C494B" w:rsidRDefault="005C494B" w:rsidP="005C494B">
      <w:pPr>
        <w:pStyle w:val="NormalWeb"/>
        <w:rPr>
          <w:rFonts w:ascii="Arial" w:hAnsi="Arial" w:cs="Arial"/>
          <w:sz w:val="16"/>
          <w:szCs w:val="16"/>
        </w:rPr>
      </w:pPr>
      <w:r>
        <w:rPr>
          <w:rFonts w:ascii="Arial" w:hAnsi="Arial" w:cs="Arial"/>
          <w:sz w:val="16"/>
          <w:szCs w:val="16"/>
        </w:rPr>
        <w:t>(2)-(4) [Reserved]</w:t>
      </w:r>
    </w:p>
    <w:p w:rsidR="005C494B" w:rsidRDefault="005C494B" w:rsidP="005C494B">
      <w:pPr>
        <w:pStyle w:val="NormalWeb"/>
        <w:rPr>
          <w:rFonts w:ascii="Arial" w:hAnsi="Arial" w:cs="Arial"/>
          <w:sz w:val="16"/>
          <w:szCs w:val="16"/>
        </w:rPr>
      </w:pPr>
      <w:r>
        <w:rPr>
          <w:rFonts w:ascii="Arial" w:hAnsi="Arial" w:cs="Arial"/>
          <w:sz w:val="16"/>
          <w:szCs w:val="16"/>
        </w:rPr>
        <w:t>(5) The date and time identifying each period during which the CMS was inoperative except for zero (low-level) and high-level checks;</w:t>
      </w:r>
    </w:p>
    <w:p w:rsidR="005C494B" w:rsidRDefault="005C494B" w:rsidP="005C494B">
      <w:pPr>
        <w:pStyle w:val="NormalWeb"/>
        <w:rPr>
          <w:rFonts w:ascii="Arial" w:hAnsi="Arial" w:cs="Arial"/>
          <w:sz w:val="16"/>
          <w:szCs w:val="16"/>
        </w:rPr>
      </w:pPr>
      <w:r>
        <w:rPr>
          <w:rFonts w:ascii="Arial" w:hAnsi="Arial" w:cs="Arial"/>
          <w:sz w:val="16"/>
          <w:szCs w:val="16"/>
        </w:rPr>
        <w:t>(6) The date and time identifying each period during which the CMS was out of control, as defined in § 63.8(c)(7);</w:t>
      </w:r>
    </w:p>
    <w:p w:rsidR="005C494B" w:rsidRDefault="005C494B" w:rsidP="005C494B">
      <w:pPr>
        <w:pStyle w:val="NormalWeb"/>
        <w:rPr>
          <w:rFonts w:ascii="Arial" w:hAnsi="Arial" w:cs="Arial"/>
          <w:sz w:val="16"/>
          <w:szCs w:val="16"/>
        </w:rPr>
      </w:pPr>
      <w:r>
        <w:rPr>
          <w:rFonts w:ascii="Arial" w:hAnsi="Arial" w:cs="Arial"/>
          <w:sz w:val="16"/>
          <w:szCs w:val="16"/>
        </w:rPr>
        <w:t>(7) The specific identification (i.e., the date and time of commencement and completion) of each period of excess emissions and parameter monitoring exceedances, as defined in the relevant standard(s), that occurs during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(8) The specific identification (i.e., the date and time of commencement and completion) of each time period of excess emissions and parameter monitoring exceedances, as defined in the relevant standard(s), that occurs during periods other than startups, shutdowns, and malfunctions of the affected source;</w:t>
      </w:r>
    </w:p>
    <w:p w:rsidR="005C494B" w:rsidRDefault="005C494B" w:rsidP="005C494B">
      <w:pPr>
        <w:pStyle w:val="NormalWeb"/>
        <w:rPr>
          <w:rFonts w:ascii="Arial" w:hAnsi="Arial" w:cs="Arial"/>
          <w:sz w:val="16"/>
          <w:szCs w:val="16"/>
        </w:rPr>
      </w:pPr>
      <w:r>
        <w:rPr>
          <w:rFonts w:ascii="Arial" w:hAnsi="Arial" w:cs="Arial"/>
          <w:sz w:val="16"/>
          <w:szCs w:val="16"/>
        </w:rPr>
        <w:t>(9) [Reserved]</w:t>
      </w:r>
    </w:p>
    <w:p w:rsidR="005C494B" w:rsidRDefault="005C494B" w:rsidP="005C494B">
      <w:pPr>
        <w:pStyle w:val="NormalWeb"/>
        <w:rPr>
          <w:rFonts w:ascii="Arial" w:hAnsi="Arial" w:cs="Arial"/>
          <w:sz w:val="16"/>
          <w:szCs w:val="16"/>
        </w:rPr>
      </w:pPr>
      <w:r>
        <w:rPr>
          <w:rFonts w:ascii="Arial" w:hAnsi="Arial" w:cs="Arial"/>
          <w:sz w:val="16"/>
          <w:szCs w:val="16"/>
        </w:rPr>
        <w:t>(10) The nature and cause of any malfunction (if known);</w:t>
      </w:r>
    </w:p>
    <w:p w:rsidR="005C494B" w:rsidRDefault="005C494B" w:rsidP="005C494B">
      <w:pPr>
        <w:pStyle w:val="NormalWeb"/>
        <w:rPr>
          <w:rFonts w:ascii="Arial" w:hAnsi="Arial" w:cs="Arial"/>
          <w:sz w:val="16"/>
          <w:szCs w:val="16"/>
        </w:rPr>
      </w:pPr>
      <w:r>
        <w:rPr>
          <w:rFonts w:ascii="Arial" w:hAnsi="Arial" w:cs="Arial"/>
          <w:sz w:val="16"/>
          <w:szCs w:val="16"/>
        </w:rPr>
        <w:t>(11) The corrective action taken or preventive measures adopted;</w:t>
      </w:r>
    </w:p>
    <w:p w:rsidR="005C494B" w:rsidRDefault="005C494B" w:rsidP="005C494B">
      <w:pPr>
        <w:pStyle w:val="NormalWeb"/>
        <w:rPr>
          <w:rFonts w:ascii="Arial" w:hAnsi="Arial" w:cs="Arial"/>
          <w:sz w:val="16"/>
          <w:szCs w:val="16"/>
        </w:rPr>
      </w:pPr>
      <w:r>
        <w:rPr>
          <w:rFonts w:ascii="Arial" w:hAnsi="Arial" w:cs="Arial"/>
          <w:sz w:val="16"/>
          <w:szCs w:val="16"/>
        </w:rPr>
        <w:t>(12) The nature of the repairs or adjustments to the CMS that was inoperative or out of control;</w:t>
      </w:r>
    </w:p>
    <w:p w:rsidR="005C494B" w:rsidRDefault="005C494B" w:rsidP="005C494B">
      <w:pPr>
        <w:pStyle w:val="NormalWeb"/>
        <w:rPr>
          <w:rFonts w:ascii="Arial" w:hAnsi="Arial" w:cs="Arial"/>
          <w:sz w:val="16"/>
          <w:szCs w:val="16"/>
        </w:rPr>
      </w:pPr>
      <w:r>
        <w:rPr>
          <w:rFonts w:ascii="Arial" w:hAnsi="Arial" w:cs="Arial"/>
          <w:sz w:val="16"/>
          <w:szCs w:val="16"/>
        </w:rPr>
        <w:t>(13) The total process operating time during the reporting period; and</w:t>
      </w:r>
    </w:p>
    <w:p w:rsidR="005C494B" w:rsidRDefault="005C494B" w:rsidP="005C494B">
      <w:pPr>
        <w:pStyle w:val="NormalWeb"/>
        <w:rPr>
          <w:rFonts w:ascii="Arial" w:hAnsi="Arial" w:cs="Arial"/>
          <w:sz w:val="16"/>
          <w:szCs w:val="16"/>
        </w:rPr>
      </w:pPr>
      <w:r>
        <w:rPr>
          <w:rFonts w:ascii="Arial" w:hAnsi="Arial" w:cs="Arial"/>
          <w:sz w:val="16"/>
          <w:szCs w:val="16"/>
        </w:rPr>
        <w:t>(14) All procedures that are part of a quality control program developed and implemented for CMS under § 63.8(d).</w:t>
      </w:r>
    </w:p>
    <w:p w:rsidR="005C494B" w:rsidRDefault="005C494B" w:rsidP="005C494B">
      <w:pPr>
        <w:pStyle w:val="NormalWeb"/>
        <w:rPr>
          <w:rFonts w:ascii="Arial" w:hAnsi="Arial" w:cs="Arial"/>
          <w:sz w:val="16"/>
          <w:szCs w:val="16"/>
        </w:rPr>
      </w:pPr>
      <w:r>
        <w:rPr>
          <w:rFonts w:ascii="Arial" w:hAnsi="Arial" w:cs="Arial"/>
          <w:sz w:val="16"/>
          <w:szCs w:val="16"/>
        </w:rPr>
        <w:t>(15) In order to satisfy the requirements of paragraphs (c)(10) through (c)(12) of this section and to avoid duplicative recordkeeping efforts, the owner or operator may use the affected source's startup, shutdown, and malfunction plan or records kept to satisfy the recordkeeping requirements of the startup, shutdown, and malfunction plan specified in § 63.6(e), provided that such plan and records adequately address the requirements of paragraphs (c)(10) through (c)(12).</w:t>
      </w:r>
    </w:p>
    <w:p w:rsidR="005C494B" w:rsidRDefault="005C494B" w:rsidP="005C494B">
      <w:pPr>
        <w:pStyle w:val="NormalWeb"/>
        <w:rPr>
          <w:rFonts w:ascii="Arial" w:hAnsi="Arial" w:cs="Arial"/>
          <w:sz w:val="16"/>
          <w:szCs w:val="16"/>
        </w:rPr>
      </w:pPr>
      <w:r>
        <w:rPr>
          <w:rFonts w:ascii="Arial" w:hAnsi="Arial" w:cs="Arial"/>
          <w:sz w:val="16"/>
          <w:szCs w:val="16"/>
        </w:rPr>
        <w:t xml:space="preserve">(d) </w:t>
      </w:r>
      <w:r>
        <w:rPr>
          <w:rFonts w:ascii="Arial" w:hAnsi="Arial" w:cs="Arial"/>
          <w:i/>
          <w:iCs/>
          <w:sz w:val="16"/>
          <w:szCs w:val="16"/>
        </w:rPr>
        <w:t>General reporting requirements.</w:t>
      </w:r>
      <w:r>
        <w:rPr>
          <w:rFonts w:ascii="Arial" w:hAnsi="Arial" w:cs="Arial"/>
          <w:sz w:val="16"/>
          <w:szCs w:val="16"/>
        </w:rPr>
        <w:t xml:space="preserve"> (1) Notwithstanding the requirements in this paragraph or paragraph (e) of this section, and except as provided in § 63.16, the owner or operator of an affected source subject to reporting requirements under this part shall submit reports to the Administrator in accordance with the reporting requirements in the relevant standard(s).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performance tests.</w:t>
      </w:r>
      <w:r>
        <w:rPr>
          <w:rFonts w:ascii="Arial" w:hAnsi="Arial" w:cs="Arial"/>
          <w:sz w:val="16"/>
          <w:szCs w:val="16"/>
        </w:rPr>
        <w:t xml:space="preserve"> Before a title V permit has been issued to the owner or operator of an affected source, the owner or operator shall report the results of any performance test under § 63.7 to the Administrator. After a title V permit has been issued to the </w:t>
      </w:r>
      <w:r>
        <w:rPr>
          <w:rFonts w:ascii="Arial" w:hAnsi="Arial" w:cs="Arial"/>
          <w:sz w:val="16"/>
          <w:szCs w:val="16"/>
        </w:rPr>
        <w:lastRenderedPageBreak/>
        <w:t>owner or operator of an affected source, the owner or operator shall report the results of a required performance test to the appropriate permitting authority. The owner or operator of an affected source shall report the results of the performance test to the Administrator (or the State with an approved permit program) before the close of business on the 60th day following the completion of the performance test, unless specified otherwise in a relevant standard or as approved otherwise in writing by the Administrator. The results of the performance test shall be submitted as part of the notification of compliance status required under § 63.9(h).</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Reporting results of opacity or visible emission observations.</w:t>
      </w:r>
      <w:r>
        <w:rPr>
          <w:rFonts w:ascii="Arial" w:hAnsi="Arial" w:cs="Arial"/>
          <w:sz w:val="16"/>
          <w:szCs w:val="16"/>
        </w:rPr>
        <w:t xml:space="preserve"> The owner or operator of an affected source required to conduct opacity or visible emission observations by a relevant standard shall report the opacity or visible emission results (produced using Test Method 9 or Test Method 22, or an alternative to these test methods) along with the results of the performance test required under § 63.7. If no performance test is required, or if visibility or other conditions prevent the opacity or visible emission observations from being conducted concurrently with the performance test required under § 63.7, the owner or operator shall report the opacity or visible emission results before the close of business on the 30th day following the completion of the opacity or visible emission observations.</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Progress reports.</w:t>
      </w:r>
      <w:r>
        <w:rPr>
          <w:rFonts w:ascii="Arial" w:hAnsi="Arial" w:cs="Arial"/>
          <w:sz w:val="16"/>
          <w:szCs w:val="16"/>
        </w:rPr>
        <w:t xml:space="preserve"> The owner or operator of an affected source who is required to submit progress reports as a condition of receiving an extension of compliance under § 63.6(i) shall submit such reports to the Administrator (or the State with an approved permit program) by the dates specified in the written extension of compliance.</w:t>
      </w:r>
    </w:p>
    <w:p w:rsidR="005C494B" w:rsidRDefault="005C494B" w:rsidP="005C494B">
      <w:pPr>
        <w:pStyle w:val="NormalWeb"/>
        <w:rPr>
          <w:rFonts w:ascii="Arial" w:hAnsi="Arial" w:cs="Arial"/>
          <w:sz w:val="16"/>
          <w:szCs w:val="16"/>
        </w:rPr>
      </w:pPr>
      <w:r>
        <w:rPr>
          <w:rFonts w:ascii="Arial" w:hAnsi="Arial" w:cs="Arial"/>
          <w:sz w:val="16"/>
          <w:szCs w:val="16"/>
        </w:rPr>
        <w:t xml:space="preserve">(5)(i) </w:t>
      </w:r>
      <w:r>
        <w:rPr>
          <w:rFonts w:ascii="Arial" w:hAnsi="Arial" w:cs="Arial"/>
          <w:i/>
          <w:iCs/>
          <w:sz w:val="16"/>
          <w:szCs w:val="16"/>
        </w:rPr>
        <w:t>Periodic startup, shutdown, and malfunction reports.</w:t>
      </w:r>
      <w:r>
        <w:rPr>
          <w:rFonts w:ascii="Arial" w:hAnsi="Arial" w:cs="Arial"/>
          <w:sz w:val="16"/>
          <w:szCs w:val="16"/>
        </w:rPr>
        <w:t xml:space="preserve"> If actions taken by an owner or operator during a startup or shutdown (and the startup or shutdown causes the source to exceed any applicable emission limitation in the relevant emission standards), or malfunction of an affected source (including actions taken to correct a malfunction) are consistent with the procedures specified in the source's startup, shutdown, and malfunction plan (see § 63.6(e)(3)), the owner or operator shall state such information in a startup, shutdown, and malfunction report. Actions taken to minimize emissions during such startups, shutdowns, and malfunctions shall be summarized in the report and may be done in checklist form; if actions taken are the same for each event, only one checklist is necessary. Such a report shall also include the number, duration, and a brief description for each type of malfunction which occurred during the reporting period and which caused or may have caused any applicable emission limitation to be exceeded. Reports shall only be required if a startup or shutdown caused the source to exceed any applicable emission limitation in the relevant emission standards, or if a malfunction occurred during the reporting period. The startup, shutdown, and malfunction report shall consist of a letter, containing the name, title, and signature of the owner or operator or other responsible official who is certifying its accuracy, that shall be submitted to the Administrator semiannually (or on a more frequent basis if specified otherwise in a relevant standard or as established otherwise by the permitting authority in the source's title V permit). The startup, shutdown, and malfunction report shall be delivered or postmarked by the 30th day following the end of each calendar half (or other calendar reporting period, as appropriate). If the owner or operator is required to submit excess emissions and continuous monitoring system performance (or other periodic) reports under this part, the startup, shutdown, and malfunction reports required under this paragraph may be submitted simultaneously with the excess emissions and continuous monitoring system performance (or other) reports. If startup, shutdown, and malfunction reports are submitted with excess emissions and continuous monitoring system performance (or other periodic) reports, and the owner or operator receives approval to reduce the frequency of reporting for the latter under paragraph (e) of this section, the frequency of reporting for the startup, shutdown, and malfunction reports also may be reduced if the Administrator does not object to the intended change. The procedures to implement the allowance in the preceding sentence shall be the same as the procedures specified in paragraph (e)(3)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Immediate startup, shutdown, and malfunction reports.</w:t>
      </w:r>
      <w:r>
        <w:rPr>
          <w:rFonts w:ascii="Arial" w:hAnsi="Arial" w:cs="Arial"/>
          <w:sz w:val="16"/>
          <w:szCs w:val="16"/>
        </w:rPr>
        <w:t xml:space="preserve"> Notwithstanding the allowance to reduce the frequency of reporting for periodic startup, shutdown, and malfunction reports under paragraph (d)(5)(i) of this section, any time an action taken by an owner or operator during a startup or shutdown that caused the source to exceed any applicable emission limitation in the relevant emission standards, or malfunction (including actions taken to correct a malfunction) is not consistent with the procedures specified in the affected source's startup, shutdown, and malfunction plan, the owner or operator shall report the actions taken for that event within 2 working days after commencing actions inconsistent with the plan followed by a letter within 7 working days after the end of the event. The immediate report required under this paragraph (d)(5)(ii) shall consist of a telephone call (or facsimile (FAX) transmission) to the Administrator within 2 working days after commencing actions inconsistent with the plan, and it shall be followed by a letter, delivered or postmarked within 7 working days after the end of the event, that contains the name, title, and signature of the owner or operator or other responsible official who is certifying its accuracy, explaining the circumstances of the event, the reasons for not following the startup, shutdown, and malfunction plan, describing all excess emissions and/or parameter monitoring exceedances which are believed to have occurred (or could have occurred in the case of malfunctions), and actions taken to minimize emissions in conformance with § 63.6(e)(1)(i). Notwithstanding the requirements of the previous sentence, after the effective date of an approved permit program in the State in which an affected source is located, the owner or operator may make alternative reporting arrangements, in advance, with the permitting authority in that State. Procedures governing the arrangement of alternative reporting requirements under this paragraph (d)(5)(ii) are specified in § 63.9(i).</w:t>
      </w:r>
    </w:p>
    <w:p w:rsidR="005C494B" w:rsidRDefault="005C494B" w:rsidP="005C494B">
      <w:pPr>
        <w:pStyle w:val="NormalWeb"/>
        <w:rPr>
          <w:rFonts w:ascii="Arial" w:hAnsi="Arial" w:cs="Arial"/>
          <w:sz w:val="16"/>
          <w:szCs w:val="16"/>
        </w:rPr>
      </w:pPr>
      <w:r>
        <w:rPr>
          <w:rFonts w:ascii="Arial" w:hAnsi="Arial" w:cs="Arial"/>
          <w:sz w:val="16"/>
          <w:szCs w:val="16"/>
        </w:rPr>
        <w:t xml:space="preserve">(e) </w:t>
      </w:r>
      <w:r>
        <w:rPr>
          <w:rFonts w:ascii="Arial" w:hAnsi="Arial" w:cs="Arial"/>
          <w:i/>
          <w:iCs/>
          <w:sz w:val="16"/>
          <w:szCs w:val="16"/>
        </w:rPr>
        <w:t>Additional reporting requirements for sources with continuous monitoring systems</w:t>
      </w:r>
      <w:r>
        <w:rPr>
          <w:rFonts w:ascii="Arial" w:hAnsi="Arial" w:cs="Arial"/>
          <w:sz w:val="16"/>
          <w:szCs w:val="16"/>
        </w:rPr>
        <w:t xml:space="preserve"> —(1) </w:t>
      </w:r>
      <w:r>
        <w:rPr>
          <w:rFonts w:ascii="Arial" w:hAnsi="Arial" w:cs="Arial"/>
          <w:i/>
          <w:iCs/>
          <w:sz w:val="16"/>
          <w:szCs w:val="16"/>
        </w:rPr>
        <w:t>General.</w:t>
      </w:r>
      <w:r>
        <w:rPr>
          <w:rFonts w:ascii="Arial" w:hAnsi="Arial" w:cs="Arial"/>
          <w:sz w:val="16"/>
          <w:szCs w:val="16"/>
        </w:rPr>
        <w:t xml:space="preserve"> When more than one CEMS is used to measure the emissions from one affected source (e.g., multiple breechings, multiple outlets), the owner or operator shall report the results as required for each CEMS.</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Reporting results of continuous monitoring system performance evaluations.</w:t>
      </w:r>
      <w:r>
        <w:rPr>
          <w:rFonts w:ascii="Arial" w:hAnsi="Arial" w:cs="Arial"/>
          <w:sz w:val="16"/>
          <w:szCs w:val="16"/>
        </w:rPr>
        <w:t xml:space="preserve"> (i) The owner or operator of an affected source required to install a CMS by a relevant standard shall furnish the Administrator a copy of a written report of the results of the CMS performance evaluation, as required under § 63.8(e), simultaneously with the results of the performance test required under § 63.7, unless otherwise specified in the relevant standard.</w:t>
      </w:r>
    </w:p>
    <w:p w:rsidR="005C494B" w:rsidRDefault="005C494B" w:rsidP="005C494B">
      <w:pPr>
        <w:pStyle w:val="NormalWeb"/>
        <w:rPr>
          <w:rFonts w:ascii="Arial" w:hAnsi="Arial" w:cs="Arial"/>
          <w:sz w:val="16"/>
          <w:szCs w:val="16"/>
        </w:rPr>
      </w:pPr>
      <w:r>
        <w:rPr>
          <w:rFonts w:ascii="Arial" w:hAnsi="Arial" w:cs="Arial"/>
          <w:sz w:val="16"/>
          <w:szCs w:val="16"/>
        </w:rPr>
        <w:lastRenderedPageBreak/>
        <w:t>(ii) The owner or operator of an affected source using a COMS to determine opacity compliance during any performance test required under § 63.7 and described in § 63.6(d)(6) shall furnish the Administrator two or, upon request, three copies of a written report of the results of the COMS performance evaluation conducted under § 63.8(e). The copies shall be furnished at least 15 calendar days before the performance test required under § 63.7 is conducted.</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Excess emissions and continuous monitoring system performance report and summary report.</w:t>
      </w:r>
      <w:r>
        <w:rPr>
          <w:rFonts w:ascii="Arial" w:hAnsi="Arial" w:cs="Arial"/>
          <w:sz w:val="16"/>
          <w:szCs w:val="16"/>
        </w:rPr>
        <w:t xml:space="preserve"> (i) Excess emissions and parameter monitoring exceedances are defined in relevant standards. The owner or operator of an affected source required to install a CMS by a relevant standard shall submit an excess emissions and continuous monitoring system performance report and/or a summary report to the Administrator semiannually, except when—</w:t>
      </w:r>
    </w:p>
    <w:p w:rsidR="005C494B" w:rsidRDefault="005C494B" w:rsidP="005C494B">
      <w:pPr>
        <w:pStyle w:val="NormalWeb"/>
        <w:rPr>
          <w:rFonts w:ascii="Arial" w:hAnsi="Arial" w:cs="Arial"/>
          <w:sz w:val="16"/>
          <w:szCs w:val="16"/>
        </w:rPr>
      </w:pPr>
      <w:r>
        <w:rPr>
          <w:rFonts w:ascii="Arial" w:hAnsi="Arial" w:cs="Arial"/>
          <w:sz w:val="16"/>
          <w:szCs w:val="16"/>
        </w:rPr>
        <w:t>(A) More frequent reporting is specifically required by a relevant standard;</w:t>
      </w:r>
    </w:p>
    <w:p w:rsidR="005C494B" w:rsidRDefault="005C494B" w:rsidP="005C494B">
      <w:pPr>
        <w:pStyle w:val="NormalWeb"/>
        <w:rPr>
          <w:rFonts w:ascii="Arial" w:hAnsi="Arial" w:cs="Arial"/>
          <w:sz w:val="16"/>
          <w:szCs w:val="16"/>
        </w:rPr>
      </w:pPr>
      <w:r>
        <w:rPr>
          <w:rFonts w:ascii="Arial" w:hAnsi="Arial" w:cs="Arial"/>
          <w:sz w:val="16"/>
          <w:szCs w:val="16"/>
        </w:rPr>
        <w:t>(B) The Administrator determines on a case-by-case basis that more frequent reporting is necessary to accurately assess the compliance status of the source; or</w:t>
      </w:r>
    </w:p>
    <w:p w:rsidR="005C494B" w:rsidRDefault="005C494B" w:rsidP="005C494B">
      <w:pPr>
        <w:pStyle w:val="NormalWeb"/>
        <w:rPr>
          <w:rFonts w:ascii="Arial" w:hAnsi="Arial" w:cs="Arial"/>
          <w:sz w:val="16"/>
          <w:szCs w:val="16"/>
        </w:rPr>
      </w:pPr>
      <w:r>
        <w:rPr>
          <w:rFonts w:ascii="Arial" w:hAnsi="Arial" w:cs="Arial"/>
          <w:sz w:val="16"/>
          <w:szCs w:val="16"/>
        </w:rPr>
        <w:t>(C) [Reserved]</w:t>
      </w:r>
    </w:p>
    <w:p w:rsidR="005C494B" w:rsidRDefault="005C494B" w:rsidP="005C494B">
      <w:pPr>
        <w:pStyle w:val="NormalWeb"/>
        <w:rPr>
          <w:rFonts w:ascii="Arial" w:hAnsi="Arial" w:cs="Arial"/>
          <w:sz w:val="16"/>
          <w:szCs w:val="16"/>
        </w:rPr>
      </w:pPr>
      <w:r>
        <w:rPr>
          <w:rFonts w:ascii="Arial" w:hAnsi="Arial" w:cs="Arial"/>
          <w:sz w:val="16"/>
          <w:szCs w:val="16"/>
        </w:rPr>
        <w:t>(D) The affected source is complying with the Performance Track Provisions of § 63.16, which allows less frequent reporting.</w:t>
      </w:r>
    </w:p>
    <w:p w:rsidR="005C494B" w:rsidRDefault="005C494B" w:rsidP="005C494B">
      <w:pPr>
        <w:pStyle w:val="NormalWeb"/>
        <w:rPr>
          <w:rFonts w:ascii="Arial" w:hAnsi="Arial" w:cs="Arial"/>
          <w:sz w:val="16"/>
          <w:szCs w:val="16"/>
        </w:rPr>
      </w:pPr>
      <w:r>
        <w:rPr>
          <w:rFonts w:ascii="Arial" w:hAnsi="Arial" w:cs="Arial"/>
          <w:sz w:val="16"/>
          <w:szCs w:val="16"/>
        </w:rPr>
        <w:t xml:space="preserve">(ii) </w:t>
      </w:r>
      <w:r>
        <w:rPr>
          <w:rFonts w:ascii="Arial" w:hAnsi="Arial" w:cs="Arial"/>
          <w:i/>
          <w:iCs/>
          <w:sz w:val="16"/>
          <w:szCs w:val="16"/>
        </w:rPr>
        <w:t>Request to reduce frequency of excess emissions and continuous monitoring system performance reports.</w:t>
      </w:r>
      <w:r>
        <w:rPr>
          <w:rFonts w:ascii="Arial" w:hAnsi="Arial" w:cs="Arial"/>
          <w:sz w:val="16"/>
          <w:szCs w:val="16"/>
        </w:rPr>
        <w:t xml:space="preserve"> Notwithstanding the frequency of reporting requirements specified in paragraph (e)(3)(i) of this section, an owner or operator who is required by a relevant standard to submit excess emissions and continuous monitoring system performance (and summary) reports on a quarterly (or more frequent) basis may reduce the frequency of reporting for that standard to semiannual if the following conditions are met:</w:t>
      </w:r>
    </w:p>
    <w:p w:rsidR="005C494B" w:rsidRDefault="005C494B" w:rsidP="005C494B">
      <w:pPr>
        <w:pStyle w:val="NormalWeb"/>
        <w:rPr>
          <w:rFonts w:ascii="Arial" w:hAnsi="Arial" w:cs="Arial"/>
          <w:sz w:val="16"/>
          <w:szCs w:val="16"/>
        </w:rPr>
      </w:pPr>
      <w:r>
        <w:rPr>
          <w:rFonts w:ascii="Arial" w:hAnsi="Arial" w:cs="Arial"/>
          <w:sz w:val="16"/>
          <w:szCs w:val="16"/>
        </w:rPr>
        <w:t>(A) For 1 full year (e.g., 4 quarterly or 12 monthly reporting periods) the affected source's excess emissions and continuous monitoring system performance reports continually demonstrate that the source is in compliance with the relevant standard;</w:t>
      </w:r>
    </w:p>
    <w:p w:rsidR="005C494B" w:rsidRDefault="005C494B" w:rsidP="005C494B">
      <w:pPr>
        <w:pStyle w:val="NormalWeb"/>
        <w:rPr>
          <w:rFonts w:ascii="Arial" w:hAnsi="Arial" w:cs="Arial"/>
          <w:sz w:val="16"/>
          <w:szCs w:val="16"/>
        </w:rPr>
      </w:pPr>
      <w:r>
        <w:rPr>
          <w:rFonts w:ascii="Arial" w:hAnsi="Arial" w:cs="Arial"/>
          <w:sz w:val="16"/>
          <w:szCs w:val="16"/>
        </w:rPr>
        <w:t>(B) The owner or operator continues to comply with all recordkeeping and monitoring requirements specified in this subpart and the relevant standard; and</w:t>
      </w:r>
    </w:p>
    <w:p w:rsidR="005C494B" w:rsidRDefault="005C494B" w:rsidP="005C494B">
      <w:pPr>
        <w:pStyle w:val="NormalWeb"/>
        <w:rPr>
          <w:rFonts w:ascii="Arial" w:hAnsi="Arial" w:cs="Arial"/>
          <w:sz w:val="16"/>
          <w:szCs w:val="16"/>
        </w:rPr>
      </w:pPr>
      <w:r>
        <w:rPr>
          <w:rFonts w:ascii="Arial" w:hAnsi="Arial" w:cs="Arial"/>
          <w:sz w:val="16"/>
          <w:szCs w:val="16"/>
        </w:rPr>
        <w:t>(C) The Administrator does not object to a reduced frequency of reporting for the affected source, as provided in paragraph (e)(3)(iii) of this section.</w:t>
      </w:r>
    </w:p>
    <w:p w:rsidR="005C494B" w:rsidRDefault="005C494B" w:rsidP="005C494B">
      <w:pPr>
        <w:pStyle w:val="NormalWeb"/>
        <w:rPr>
          <w:rFonts w:ascii="Arial" w:hAnsi="Arial" w:cs="Arial"/>
          <w:sz w:val="16"/>
          <w:szCs w:val="16"/>
        </w:rPr>
      </w:pPr>
      <w:r>
        <w:rPr>
          <w:rFonts w:ascii="Arial" w:hAnsi="Arial" w:cs="Arial"/>
          <w:sz w:val="16"/>
          <w:szCs w:val="16"/>
        </w:rPr>
        <w:t>(iii) The frequency of reporting of excess emissions and continuous monitoring system performance (and summary) reports required to comply with a relevant standard may be reduced only after the owner or operator notifies the Administrator in writing of his or her intention to make such a change and the Administrator does not object to the intended change. In deciding whether to approve a reduced frequency of reporting, the Administrator may review information concerning the source's entire previous performance history during the 5-year recordkeeping period prior to the intended change, including performance test results, monitoring data, and evaluations of an owner or operator's conformance with operation and maintenance requirements. Such information may be used by the Administrator to make a judgment about the source's potential for noncompliance in the future. If the Administrator disapproves the owner or operator's request to reduce the frequency of reporting, the Administrator will notify the owner or operator in writing within 45 days after receiving notice of the owner or operator's intention. The notification from the Administrator to the owner or operator will specify the grounds on which the disapproval is based. In the absence of a notice of disapproval within 45 days, approval is automatically granted.</w:t>
      </w:r>
    </w:p>
    <w:p w:rsidR="005C494B" w:rsidRDefault="005C494B" w:rsidP="005C494B">
      <w:pPr>
        <w:pStyle w:val="NormalWeb"/>
        <w:rPr>
          <w:rFonts w:ascii="Arial" w:hAnsi="Arial" w:cs="Arial"/>
          <w:sz w:val="16"/>
          <w:szCs w:val="16"/>
        </w:rPr>
      </w:pPr>
      <w:r>
        <w:rPr>
          <w:rFonts w:ascii="Arial" w:hAnsi="Arial" w:cs="Arial"/>
          <w:sz w:val="16"/>
          <w:szCs w:val="16"/>
        </w:rPr>
        <w:t>(iv) As soon as CMS data indicate that the source is not in compliance with any emission limitation or operating parameter specified in the relevant standard, the frequency of reporting shall revert to the frequency specified in the relevant standard, and the owner or operator shall submit an excess emissions and continuous monitoring system performance (and summary) report for the noncomplying emission points at the next appropriate reporting period following the noncomplying event. After demonstrating ongoing compliance with the relevant standard for another full year, the owner or operator may again request approval from the Administrator to reduce the frequency of reporting for that standard, as provided for in paragraphs (e)(3)(ii) and (e)(3)(iii)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(v) </w:t>
      </w:r>
      <w:r>
        <w:rPr>
          <w:rFonts w:ascii="Arial" w:hAnsi="Arial" w:cs="Arial"/>
          <w:i/>
          <w:iCs/>
          <w:sz w:val="16"/>
          <w:szCs w:val="16"/>
        </w:rPr>
        <w:t>Content and submittal dates for excess emissions and monitoring system performance reports.</w:t>
      </w:r>
      <w:r>
        <w:rPr>
          <w:rFonts w:ascii="Arial" w:hAnsi="Arial" w:cs="Arial"/>
          <w:sz w:val="16"/>
          <w:szCs w:val="16"/>
        </w:rPr>
        <w:t xml:space="preserve"> All excess emissions and monitoring system performance reports and all summary reports, if required, shall be delivered or postmarked by the 30th day following the end of each calendar half or quarter, as appropriate. Written reports of excess emissions or exceedances of process or control system parameters shall include all the information required in paragraphs (c)(5) through (c)(13) of this section, in § 63.8(c)(7) and § 63.8(c)(8), and in the relevant standard, and they shall contain the name, title, and signature of the responsible official who is certifying the accuracy of the report. When no excess emissions or exceedances of a parameter have occurred, or a CMS has not been inoperative, out of control, repaired, or adjusted, such information shall be stated in the report.</w:t>
      </w:r>
    </w:p>
    <w:p w:rsidR="005C494B" w:rsidRDefault="005C494B" w:rsidP="005C494B">
      <w:pPr>
        <w:pStyle w:val="NormalWeb"/>
        <w:rPr>
          <w:rFonts w:ascii="Arial" w:hAnsi="Arial" w:cs="Arial"/>
          <w:sz w:val="16"/>
          <w:szCs w:val="16"/>
        </w:rPr>
      </w:pPr>
      <w:r>
        <w:rPr>
          <w:rFonts w:ascii="Arial" w:hAnsi="Arial" w:cs="Arial"/>
          <w:sz w:val="16"/>
          <w:szCs w:val="16"/>
        </w:rPr>
        <w:t xml:space="preserve">(vi) </w:t>
      </w:r>
      <w:r>
        <w:rPr>
          <w:rFonts w:ascii="Arial" w:hAnsi="Arial" w:cs="Arial"/>
          <w:i/>
          <w:iCs/>
          <w:sz w:val="16"/>
          <w:szCs w:val="16"/>
        </w:rPr>
        <w:t>Summary report.</w:t>
      </w:r>
      <w:r>
        <w:rPr>
          <w:rFonts w:ascii="Arial" w:hAnsi="Arial" w:cs="Arial"/>
          <w:sz w:val="16"/>
          <w:szCs w:val="16"/>
        </w:rPr>
        <w:t xml:space="preserve"> As required under paragraphs (e)(3)(vii) and (e)(3)(viii) of this section, one summary report shall be submitted for the hazardous air pollutants monitored at each affected source (unless the relevant standard specifies that more than one summary report is </w:t>
      </w:r>
      <w:r>
        <w:rPr>
          <w:rFonts w:ascii="Arial" w:hAnsi="Arial" w:cs="Arial"/>
          <w:sz w:val="16"/>
          <w:szCs w:val="16"/>
        </w:rPr>
        <w:lastRenderedPageBreak/>
        <w:t>required, e.g., one summary report for each hazardous air pollutant monitored). The summary report shall be entitled “Summary Report—Gaseous and Opacity Excess Emission and Continuous Monitoring System Performance” and shall contain the following information:</w:t>
      </w:r>
    </w:p>
    <w:p w:rsidR="005C494B" w:rsidRDefault="005C494B" w:rsidP="005C494B">
      <w:pPr>
        <w:pStyle w:val="NormalWeb"/>
        <w:rPr>
          <w:rFonts w:ascii="Arial" w:hAnsi="Arial" w:cs="Arial"/>
          <w:sz w:val="16"/>
          <w:szCs w:val="16"/>
        </w:rPr>
      </w:pPr>
      <w:r>
        <w:rPr>
          <w:rFonts w:ascii="Arial" w:hAnsi="Arial" w:cs="Arial"/>
          <w:sz w:val="16"/>
          <w:szCs w:val="16"/>
        </w:rPr>
        <w:t>(A) The company name and address of the affected source;</w:t>
      </w:r>
    </w:p>
    <w:p w:rsidR="005C494B" w:rsidRDefault="005C494B" w:rsidP="005C494B">
      <w:pPr>
        <w:pStyle w:val="NormalWeb"/>
        <w:rPr>
          <w:rFonts w:ascii="Arial" w:hAnsi="Arial" w:cs="Arial"/>
          <w:sz w:val="16"/>
          <w:szCs w:val="16"/>
        </w:rPr>
      </w:pPr>
      <w:r>
        <w:rPr>
          <w:rFonts w:ascii="Arial" w:hAnsi="Arial" w:cs="Arial"/>
          <w:sz w:val="16"/>
          <w:szCs w:val="16"/>
        </w:rPr>
        <w:t>(B) An identification of each hazardous air pollutant monitored at the affected source;</w:t>
      </w:r>
    </w:p>
    <w:p w:rsidR="005C494B" w:rsidRDefault="005C494B" w:rsidP="005C494B">
      <w:pPr>
        <w:pStyle w:val="NormalWeb"/>
        <w:rPr>
          <w:rFonts w:ascii="Arial" w:hAnsi="Arial" w:cs="Arial"/>
          <w:sz w:val="16"/>
          <w:szCs w:val="16"/>
        </w:rPr>
      </w:pPr>
      <w:r>
        <w:rPr>
          <w:rFonts w:ascii="Arial" w:hAnsi="Arial" w:cs="Arial"/>
          <w:sz w:val="16"/>
          <w:szCs w:val="16"/>
        </w:rPr>
        <w:t>(C) The beginning and ending dates of the reporting period;</w:t>
      </w:r>
    </w:p>
    <w:p w:rsidR="005C494B" w:rsidRDefault="005C494B" w:rsidP="005C494B">
      <w:pPr>
        <w:pStyle w:val="NormalWeb"/>
        <w:rPr>
          <w:rFonts w:ascii="Arial" w:hAnsi="Arial" w:cs="Arial"/>
          <w:sz w:val="16"/>
          <w:szCs w:val="16"/>
        </w:rPr>
      </w:pPr>
      <w:r>
        <w:rPr>
          <w:rFonts w:ascii="Arial" w:hAnsi="Arial" w:cs="Arial"/>
          <w:sz w:val="16"/>
          <w:szCs w:val="16"/>
        </w:rPr>
        <w:t>(D) A brief description of the process units;</w:t>
      </w:r>
    </w:p>
    <w:p w:rsidR="005C494B" w:rsidRDefault="005C494B" w:rsidP="005C494B">
      <w:pPr>
        <w:pStyle w:val="NormalWeb"/>
        <w:rPr>
          <w:rFonts w:ascii="Arial" w:hAnsi="Arial" w:cs="Arial"/>
          <w:sz w:val="16"/>
          <w:szCs w:val="16"/>
        </w:rPr>
      </w:pPr>
      <w:r>
        <w:rPr>
          <w:rFonts w:ascii="Arial" w:hAnsi="Arial" w:cs="Arial"/>
          <w:sz w:val="16"/>
          <w:szCs w:val="16"/>
        </w:rPr>
        <w:t>(E) The emission and operating parameter limitations specified in the relevant standard(s);</w:t>
      </w:r>
    </w:p>
    <w:p w:rsidR="005C494B" w:rsidRDefault="005C494B" w:rsidP="005C494B">
      <w:pPr>
        <w:pStyle w:val="NormalWeb"/>
        <w:rPr>
          <w:rFonts w:ascii="Arial" w:hAnsi="Arial" w:cs="Arial"/>
          <w:sz w:val="16"/>
          <w:szCs w:val="16"/>
        </w:rPr>
      </w:pPr>
      <w:r>
        <w:rPr>
          <w:rFonts w:ascii="Arial" w:hAnsi="Arial" w:cs="Arial"/>
          <w:sz w:val="16"/>
          <w:szCs w:val="16"/>
        </w:rPr>
        <w:t>(F) The monitoring equipment manufacturer(s) and model number(s);</w:t>
      </w:r>
    </w:p>
    <w:p w:rsidR="005C494B" w:rsidRDefault="005C494B" w:rsidP="005C494B">
      <w:pPr>
        <w:pStyle w:val="NormalWeb"/>
        <w:rPr>
          <w:rFonts w:ascii="Arial" w:hAnsi="Arial" w:cs="Arial"/>
          <w:sz w:val="16"/>
          <w:szCs w:val="16"/>
        </w:rPr>
      </w:pPr>
      <w:r>
        <w:rPr>
          <w:rFonts w:ascii="Arial" w:hAnsi="Arial" w:cs="Arial"/>
          <w:sz w:val="16"/>
          <w:szCs w:val="16"/>
        </w:rPr>
        <w:t>(G) The date of the latest CMS certification or audit;</w:t>
      </w:r>
    </w:p>
    <w:p w:rsidR="005C494B" w:rsidRDefault="005C494B" w:rsidP="005C494B">
      <w:pPr>
        <w:pStyle w:val="NormalWeb"/>
        <w:rPr>
          <w:rFonts w:ascii="Arial" w:hAnsi="Arial" w:cs="Arial"/>
          <w:sz w:val="16"/>
          <w:szCs w:val="16"/>
        </w:rPr>
      </w:pPr>
      <w:r>
        <w:rPr>
          <w:rFonts w:ascii="Arial" w:hAnsi="Arial" w:cs="Arial"/>
          <w:sz w:val="16"/>
          <w:szCs w:val="16"/>
        </w:rPr>
        <w:t>(H) The total operating time of the affected source during the reporting period;</w:t>
      </w:r>
    </w:p>
    <w:p w:rsidR="005C494B" w:rsidRDefault="005C494B" w:rsidP="005C494B">
      <w:pPr>
        <w:pStyle w:val="NormalWeb"/>
        <w:rPr>
          <w:rFonts w:ascii="Arial" w:hAnsi="Arial" w:cs="Arial"/>
          <w:sz w:val="16"/>
          <w:szCs w:val="16"/>
        </w:rPr>
      </w:pPr>
      <w:r>
        <w:rPr>
          <w:rFonts w:ascii="Arial" w:hAnsi="Arial" w:cs="Arial"/>
          <w:sz w:val="16"/>
          <w:szCs w:val="16"/>
        </w:rPr>
        <w:t>(I) An emission data summary (or similar summary if the owner or operator monitors control system parameters), including the total duration of excess emissions during the reporting period (recorded in minutes for opacity and hours for gases), the total duration of excess emissions expressed as a percent of the total source operating time during that reporting period, and a breakdown of the total duration of excess emissions during the reporting period into those that are due to startup/shutdown, control equipment problems, process problems,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(J) A CMS performance summary (or similar summary if the owner or operator monitors control system parameters), including the total CMS downtime during the reporting period (recorded in minutes for opacity and hours for gases), the total duration of CMS downtime expressed as a percent of the total source operating time during that reporting period, and a breakdown of the total CMS downtime during the reporting period into periods that are due to monitoring equipment malfunctions, nonmonitoring equipment malfunctions, quality assurance/quality control calibrations, other known causes, and other unknown causes;</w:t>
      </w:r>
    </w:p>
    <w:p w:rsidR="005C494B" w:rsidRDefault="005C494B" w:rsidP="005C494B">
      <w:pPr>
        <w:pStyle w:val="NormalWeb"/>
        <w:rPr>
          <w:rFonts w:ascii="Arial" w:hAnsi="Arial" w:cs="Arial"/>
          <w:sz w:val="16"/>
          <w:szCs w:val="16"/>
        </w:rPr>
      </w:pPr>
      <w:r>
        <w:rPr>
          <w:rFonts w:ascii="Arial" w:hAnsi="Arial" w:cs="Arial"/>
          <w:sz w:val="16"/>
          <w:szCs w:val="16"/>
        </w:rPr>
        <w:t>(K) A description of any changes in CMS, processes, or controls since the last reporting period;</w:t>
      </w:r>
    </w:p>
    <w:p w:rsidR="005C494B" w:rsidRDefault="005C494B" w:rsidP="005C494B">
      <w:pPr>
        <w:pStyle w:val="NormalWeb"/>
        <w:rPr>
          <w:rFonts w:ascii="Arial" w:hAnsi="Arial" w:cs="Arial"/>
          <w:sz w:val="16"/>
          <w:szCs w:val="16"/>
        </w:rPr>
      </w:pPr>
      <w:r>
        <w:rPr>
          <w:rFonts w:ascii="Arial" w:hAnsi="Arial" w:cs="Arial"/>
          <w:sz w:val="16"/>
          <w:szCs w:val="16"/>
        </w:rPr>
        <w:t>(L) The name, title, and signature of the responsible official who is certifying the accuracy of the report; and</w:t>
      </w:r>
    </w:p>
    <w:p w:rsidR="005C494B" w:rsidRDefault="005C494B" w:rsidP="005C494B">
      <w:pPr>
        <w:pStyle w:val="NormalWeb"/>
        <w:rPr>
          <w:rFonts w:ascii="Arial" w:hAnsi="Arial" w:cs="Arial"/>
          <w:sz w:val="16"/>
          <w:szCs w:val="16"/>
        </w:rPr>
      </w:pPr>
      <w:r>
        <w:rPr>
          <w:rFonts w:ascii="Arial" w:hAnsi="Arial" w:cs="Arial"/>
          <w:sz w:val="16"/>
          <w:szCs w:val="16"/>
        </w:rPr>
        <w:t>(M) The date of the report.</w:t>
      </w:r>
    </w:p>
    <w:p w:rsidR="005C494B" w:rsidRDefault="005C494B" w:rsidP="005C494B">
      <w:pPr>
        <w:pStyle w:val="NormalWeb"/>
        <w:rPr>
          <w:rFonts w:ascii="Arial" w:hAnsi="Arial" w:cs="Arial"/>
          <w:sz w:val="16"/>
          <w:szCs w:val="16"/>
        </w:rPr>
      </w:pPr>
      <w:r>
        <w:rPr>
          <w:rFonts w:ascii="Arial" w:hAnsi="Arial" w:cs="Arial"/>
          <w:sz w:val="16"/>
          <w:szCs w:val="16"/>
        </w:rPr>
        <w:t>(vii) If the total duration of excess emissions or process or control system parameter exceedances for the reporting period is less than 1 percent of the total operating time for the reporting period, and CMS downtime for the reporting period is less than 5 percent of the total operating time for the reporting period, only the summary report shall be submitted, and the full excess emissions and continuous monitoring system performance report need not be submitted unless required by the Administrator.</w:t>
      </w:r>
    </w:p>
    <w:p w:rsidR="005C494B" w:rsidRDefault="005C494B" w:rsidP="005C494B">
      <w:pPr>
        <w:pStyle w:val="NormalWeb"/>
        <w:rPr>
          <w:rFonts w:ascii="Arial" w:hAnsi="Arial" w:cs="Arial"/>
          <w:sz w:val="16"/>
          <w:szCs w:val="16"/>
        </w:rPr>
      </w:pPr>
      <w:r>
        <w:rPr>
          <w:rFonts w:ascii="Arial" w:hAnsi="Arial" w:cs="Arial"/>
          <w:sz w:val="16"/>
          <w:szCs w:val="16"/>
        </w:rPr>
        <w:t>(viii) If the total duration of excess emissions or process or control system parameter exceedances for the reporting period is 1 percent or greater of the total operating time for the reporting period, or the total CMS downtime for the reporting period is 5 percent or greater of the total operating time for the reporting period, both the summary report and the excess emissions and continuous monitoring system performance report shall be submitted.</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Reporting continuous opacity monitoring system data produced during a performance test.</w:t>
      </w:r>
      <w:r>
        <w:rPr>
          <w:rFonts w:ascii="Arial" w:hAnsi="Arial" w:cs="Arial"/>
          <w:sz w:val="16"/>
          <w:szCs w:val="16"/>
        </w:rPr>
        <w:t xml:space="preserve"> The owner or operator of an affected source required to use a COMS shall record the monitoring data produced during a performance test required under § 63.7 and shall furnish the Administrator a written report of the monitoring results. The report of COMS data shall be submitted simultaneously with the report of the performance test results required in paragraph (d)(2)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(f) </w:t>
      </w:r>
      <w:r>
        <w:rPr>
          <w:rFonts w:ascii="Arial" w:hAnsi="Arial" w:cs="Arial"/>
          <w:i/>
          <w:iCs/>
          <w:sz w:val="16"/>
          <w:szCs w:val="16"/>
        </w:rPr>
        <w:t>Waiver of recordkeeping or reporting requirements.</w:t>
      </w:r>
      <w:r>
        <w:rPr>
          <w:rFonts w:ascii="Arial" w:hAnsi="Arial" w:cs="Arial"/>
          <w:sz w:val="16"/>
          <w:szCs w:val="16"/>
        </w:rPr>
        <w:t xml:space="preserve"> (1) Until a waiver of a recordkeeping or reporting requirement has been granted by the Administrator under this paragraph, the owner or operator of an affected source remains subject to the requirements of this section.</w:t>
      </w:r>
    </w:p>
    <w:p w:rsidR="005C494B" w:rsidRDefault="005C494B" w:rsidP="005C494B">
      <w:pPr>
        <w:pStyle w:val="NormalWeb"/>
        <w:rPr>
          <w:rFonts w:ascii="Arial" w:hAnsi="Arial" w:cs="Arial"/>
          <w:sz w:val="16"/>
          <w:szCs w:val="16"/>
        </w:rPr>
      </w:pPr>
      <w:r>
        <w:rPr>
          <w:rFonts w:ascii="Arial" w:hAnsi="Arial" w:cs="Arial"/>
          <w:sz w:val="16"/>
          <w:szCs w:val="16"/>
        </w:rPr>
        <w:t>(2) Recordkeeping or reporting requirements may be waived upon written application to the Administrator if, in the Administrator's judgment, the affected source is achieving the relevant standard(s), or the source is operating under an extension of compliance, or the owner or operator has requested an extension of compliance and the Administrator is still considering that request.</w:t>
      </w:r>
    </w:p>
    <w:p w:rsidR="005C494B" w:rsidRDefault="005C494B" w:rsidP="005C494B">
      <w:pPr>
        <w:pStyle w:val="NormalWeb"/>
        <w:rPr>
          <w:rFonts w:ascii="Arial" w:hAnsi="Arial" w:cs="Arial"/>
          <w:sz w:val="16"/>
          <w:szCs w:val="16"/>
        </w:rPr>
      </w:pPr>
      <w:r>
        <w:rPr>
          <w:rFonts w:ascii="Arial" w:hAnsi="Arial" w:cs="Arial"/>
          <w:sz w:val="16"/>
          <w:szCs w:val="16"/>
        </w:rPr>
        <w:lastRenderedPageBreak/>
        <w:t>(3) If an application for a waiver of recordkeeping or reporting is made, the application shall accompany the request for an extension of compliance under § 63.6(i), any required compliance progress report or compliance status report required under this part (such as under § 63.6(i) and § 63.9(h)) or in the source's title V permit, or an excess emissions and continuous monitoring system performance report required under paragraph (e) of this section, whichever is applicable. The application shall include whatever information the owner or operator considers useful to convince the Administrator that a waiver of recordkeeping or reporting is warranted.</w:t>
      </w:r>
    </w:p>
    <w:p w:rsidR="005C494B" w:rsidRDefault="005C494B" w:rsidP="005C494B">
      <w:pPr>
        <w:pStyle w:val="NormalWeb"/>
        <w:rPr>
          <w:rFonts w:ascii="Arial" w:hAnsi="Arial" w:cs="Arial"/>
          <w:sz w:val="16"/>
          <w:szCs w:val="16"/>
        </w:rPr>
      </w:pPr>
      <w:r>
        <w:rPr>
          <w:rFonts w:ascii="Arial" w:hAnsi="Arial" w:cs="Arial"/>
          <w:sz w:val="16"/>
          <w:szCs w:val="16"/>
        </w:rPr>
        <w:t>(4) The Administrator will approve or deny a request for a waiver of recordkeeping or reporting requirements under this paragraph when he/she—</w:t>
      </w:r>
    </w:p>
    <w:p w:rsidR="005C494B" w:rsidRDefault="005C494B" w:rsidP="005C494B">
      <w:pPr>
        <w:pStyle w:val="NormalWeb"/>
        <w:rPr>
          <w:rFonts w:ascii="Arial" w:hAnsi="Arial" w:cs="Arial"/>
          <w:sz w:val="16"/>
          <w:szCs w:val="16"/>
        </w:rPr>
      </w:pPr>
      <w:r>
        <w:rPr>
          <w:rFonts w:ascii="Arial" w:hAnsi="Arial" w:cs="Arial"/>
          <w:sz w:val="16"/>
          <w:szCs w:val="16"/>
        </w:rPr>
        <w:t>(i) Approves or denies an extension of compliance; or</w:t>
      </w:r>
    </w:p>
    <w:p w:rsidR="005C494B" w:rsidRDefault="005C494B" w:rsidP="005C494B">
      <w:pPr>
        <w:pStyle w:val="NormalWeb"/>
        <w:rPr>
          <w:rFonts w:ascii="Arial" w:hAnsi="Arial" w:cs="Arial"/>
          <w:sz w:val="16"/>
          <w:szCs w:val="16"/>
        </w:rPr>
      </w:pPr>
      <w:r>
        <w:rPr>
          <w:rFonts w:ascii="Arial" w:hAnsi="Arial" w:cs="Arial"/>
          <w:sz w:val="16"/>
          <w:szCs w:val="16"/>
        </w:rPr>
        <w:t>(ii) Makes a determination of compliance following the submission of a required compliance status report or excess emissions and continuous monitoring systems performance report; or</w:t>
      </w:r>
    </w:p>
    <w:p w:rsidR="005C494B" w:rsidRDefault="005C494B" w:rsidP="005C494B">
      <w:pPr>
        <w:pStyle w:val="NormalWeb"/>
        <w:rPr>
          <w:rFonts w:ascii="Arial" w:hAnsi="Arial" w:cs="Arial"/>
          <w:sz w:val="16"/>
          <w:szCs w:val="16"/>
        </w:rPr>
      </w:pPr>
      <w:r>
        <w:rPr>
          <w:rFonts w:ascii="Arial" w:hAnsi="Arial" w:cs="Arial"/>
          <w:sz w:val="16"/>
          <w:szCs w:val="16"/>
        </w:rPr>
        <w:t>(iii) Makes a determination of suitable progress towards compliance following the submission of a compliance progress report, whichever is applicable.</w:t>
      </w:r>
    </w:p>
    <w:p w:rsidR="005C494B" w:rsidRDefault="005C494B" w:rsidP="005C494B">
      <w:pPr>
        <w:pStyle w:val="NormalWeb"/>
        <w:rPr>
          <w:rFonts w:ascii="Arial" w:hAnsi="Arial" w:cs="Arial"/>
          <w:sz w:val="16"/>
          <w:szCs w:val="16"/>
        </w:rPr>
      </w:pPr>
      <w:r>
        <w:rPr>
          <w:rFonts w:ascii="Arial" w:hAnsi="Arial" w:cs="Arial"/>
          <w:sz w:val="16"/>
          <w:szCs w:val="16"/>
        </w:rPr>
        <w:t>(5) A waiver of any recordkeeping or reporting requirement granted under this paragraph may be conditioned on other recordkeeping or reporting requirements deemed necessary by the Administrator.</w:t>
      </w:r>
    </w:p>
    <w:p w:rsidR="005C494B" w:rsidRDefault="005C494B" w:rsidP="005C494B">
      <w:pPr>
        <w:pStyle w:val="NormalWeb"/>
        <w:rPr>
          <w:rFonts w:ascii="Arial" w:hAnsi="Arial" w:cs="Arial"/>
          <w:sz w:val="16"/>
          <w:szCs w:val="16"/>
        </w:rPr>
      </w:pPr>
      <w:r>
        <w:rPr>
          <w:rFonts w:ascii="Arial" w:hAnsi="Arial" w:cs="Arial"/>
          <w:sz w:val="16"/>
          <w:szCs w:val="16"/>
        </w:rPr>
        <w:t>(6) Approval of any waiver granted under this section shall not abrogate the Administrator's authority under the Act or in any way prohibit the Administrator from later canceling the waiver. The cancellation will be made only after notice is given to the owner or operator of the affected source.</w:t>
      </w:r>
    </w:p>
    <w:p w:rsidR="005C494B" w:rsidRDefault="005C494B" w:rsidP="005C494B">
      <w:pPr>
        <w:pStyle w:val="cita"/>
        <w:rPr>
          <w:rFonts w:ascii="Arial" w:hAnsi="Arial" w:cs="Arial"/>
        </w:rPr>
      </w:pPr>
      <w:r>
        <w:rPr>
          <w:rFonts w:ascii="Arial" w:hAnsi="Arial" w:cs="Arial"/>
        </w:rPr>
        <w:t>[59 FR 12430, Mar. 16, 1994, as amended at 64 FR 7468, Feb. 12, 1999; 67 FR 16604, Apr. 5, 2002; 68 FR 32601, May 30, 2003; 69 FR 21752, Apr. 22, 2004; 71 FR 20455, Apr. 20, 2006]</w:t>
      </w:r>
    </w:p>
    <w:p w:rsidR="005C494B" w:rsidRDefault="005C494B" w:rsidP="005C494B">
      <w:pPr>
        <w:pStyle w:val="Heading2"/>
        <w:jc w:val="left"/>
        <w:rPr>
          <w:rFonts w:ascii="Arial" w:hAnsi="Arial" w:cs="Arial"/>
          <w:sz w:val="16"/>
          <w:szCs w:val="16"/>
        </w:rPr>
      </w:pPr>
      <w:bookmarkStart w:id="10" w:name="40:10.0.1.1.1.1.5.11"/>
      <w:bookmarkEnd w:id="10"/>
      <w:r>
        <w:rPr>
          <w:rFonts w:ascii="Arial" w:hAnsi="Arial" w:cs="Arial"/>
        </w:rPr>
        <w:t>§ 63.11   Control device and work practice requirements.</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Applicability.</w:t>
      </w:r>
      <w:r>
        <w:rPr>
          <w:rFonts w:ascii="Arial" w:hAnsi="Arial" w:cs="Arial"/>
          <w:sz w:val="16"/>
          <w:szCs w:val="16"/>
        </w:rPr>
        <w:t xml:space="preserve"> (1) The applicability of this section is set out in § 63.1(a)(4).</w:t>
      </w:r>
    </w:p>
    <w:p w:rsidR="005C494B" w:rsidRDefault="005C494B" w:rsidP="005C494B">
      <w:pPr>
        <w:pStyle w:val="NormalWeb"/>
        <w:rPr>
          <w:rFonts w:ascii="Arial" w:hAnsi="Arial" w:cs="Arial"/>
          <w:sz w:val="16"/>
          <w:szCs w:val="16"/>
        </w:rPr>
      </w:pPr>
      <w:r>
        <w:rPr>
          <w:rFonts w:ascii="Arial" w:hAnsi="Arial" w:cs="Arial"/>
          <w:sz w:val="16"/>
          <w:szCs w:val="16"/>
        </w:rPr>
        <w:t>(2) This section contains requirements for control devices used to comply with applicable subparts of this part. The requirements are placed here for administrative convenience and apply only to facilities covered by subparts referring to this section.</w:t>
      </w:r>
    </w:p>
    <w:p w:rsidR="005C494B" w:rsidRDefault="005C494B" w:rsidP="005C494B">
      <w:pPr>
        <w:pStyle w:val="NormalWeb"/>
        <w:rPr>
          <w:rFonts w:ascii="Arial" w:hAnsi="Arial" w:cs="Arial"/>
          <w:sz w:val="16"/>
          <w:szCs w:val="16"/>
        </w:rPr>
      </w:pPr>
      <w:r>
        <w:rPr>
          <w:rFonts w:ascii="Arial" w:hAnsi="Arial" w:cs="Arial"/>
          <w:sz w:val="16"/>
          <w:szCs w:val="16"/>
        </w:rPr>
        <w:t>(3) This section also contains requirements for an alternative work practice used to identify leaking equipment. This alternative work practice is placed here for administrative convenience and is available to all subparts in 40 CFR parts 60, 61, 63, and 65 that require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Flares.</w:t>
      </w:r>
      <w:r>
        <w:rPr>
          <w:rFonts w:ascii="Arial" w:hAnsi="Arial" w:cs="Arial"/>
          <w:sz w:val="16"/>
          <w:szCs w:val="16"/>
        </w:rPr>
        <w:t xml:space="preserve"> (1) Owners or operators using flares to comply with the provisions of this part shall monitor these control devices to assure that they are operated and maintained in conformance with their designs. Applicable subparts will provide provisions stating how owners or operators using flares shall monitor these control devices.</w:t>
      </w:r>
    </w:p>
    <w:p w:rsidR="005C494B" w:rsidRDefault="005C494B" w:rsidP="005C494B">
      <w:pPr>
        <w:pStyle w:val="NormalWeb"/>
        <w:rPr>
          <w:rFonts w:ascii="Arial" w:hAnsi="Arial" w:cs="Arial"/>
          <w:sz w:val="16"/>
          <w:szCs w:val="16"/>
        </w:rPr>
      </w:pPr>
      <w:r>
        <w:rPr>
          <w:rFonts w:ascii="Arial" w:hAnsi="Arial" w:cs="Arial"/>
          <w:sz w:val="16"/>
          <w:szCs w:val="16"/>
        </w:rPr>
        <w:t>(2) Flares shall be steam-assisted, air-assisted, or non-assisted.</w:t>
      </w:r>
    </w:p>
    <w:p w:rsidR="005C494B" w:rsidRDefault="005C494B" w:rsidP="005C494B">
      <w:pPr>
        <w:pStyle w:val="NormalWeb"/>
        <w:rPr>
          <w:rFonts w:ascii="Arial" w:hAnsi="Arial" w:cs="Arial"/>
          <w:sz w:val="16"/>
          <w:szCs w:val="16"/>
        </w:rPr>
      </w:pPr>
      <w:r>
        <w:rPr>
          <w:rFonts w:ascii="Arial" w:hAnsi="Arial" w:cs="Arial"/>
          <w:sz w:val="16"/>
          <w:szCs w:val="16"/>
        </w:rPr>
        <w:t>(3) Flares shall be operated at all times when emissions may be vented to them.</w:t>
      </w:r>
    </w:p>
    <w:p w:rsidR="005C494B" w:rsidRDefault="005C494B" w:rsidP="005C494B">
      <w:pPr>
        <w:pStyle w:val="NormalWeb"/>
        <w:rPr>
          <w:rFonts w:ascii="Arial" w:hAnsi="Arial" w:cs="Arial"/>
          <w:sz w:val="16"/>
          <w:szCs w:val="16"/>
        </w:rPr>
      </w:pPr>
      <w:r>
        <w:rPr>
          <w:rFonts w:ascii="Arial" w:hAnsi="Arial" w:cs="Arial"/>
          <w:sz w:val="16"/>
          <w:szCs w:val="16"/>
        </w:rPr>
        <w:t>(4) Flares shall be designed for and operated with no visible emissions, except for periods not to exceed a total of 5 minutes during any 2 consecutive hours. Test Method 22 in appendix A of part 60 of this chapter shall be used to determine the compliance of flares with the visible emission provisions of this part. The observation period is 2 hours and shall be used according to Method 22.</w:t>
      </w:r>
    </w:p>
    <w:p w:rsidR="005C494B" w:rsidRDefault="005C494B" w:rsidP="005C494B">
      <w:pPr>
        <w:pStyle w:val="NormalWeb"/>
        <w:rPr>
          <w:rFonts w:ascii="Arial" w:hAnsi="Arial" w:cs="Arial"/>
          <w:sz w:val="16"/>
          <w:szCs w:val="16"/>
        </w:rPr>
      </w:pPr>
      <w:r>
        <w:rPr>
          <w:rFonts w:ascii="Arial" w:hAnsi="Arial" w:cs="Arial"/>
          <w:sz w:val="16"/>
          <w:szCs w:val="16"/>
        </w:rPr>
        <w:t>(5) Flares shall be operated with a flame present at all times. The presence of a flare pilot flame shall be monitored using a thermocouple or any other equivalent device to detect the presence of a flame.</w:t>
      </w:r>
    </w:p>
    <w:p w:rsidR="005C494B" w:rsidRDefault="005C494B" w:rsidP="005C494B">
      <w:pPr>
        <w:pStyle w:val="NormalWeb"/>
        <w:rPr>
          <w:rFonts w:ascii="Arial" w:hAnsi="Arial" w:cs="Arial"/>
          <w:sz w:val="16"/>
          <w:szCs w:val="16"/>
        </w:rPr>
      </w:pPr>
      <w:r>
        <w:rPr>
          <w:rFonts w:ascii="Arial" w:hAnsi="Arial" w:cs="Arial"/>
          <w:sz w:val="16"/>
          <w:szCs w:val="16"/>
        </w:rPr>
        <w:t>(6) An owner/operator has the choice of adhering to the heat content specifications in paragraph (b)(6)(ii) of this section, and the maximum tip velocity specifications in paragraph (b)(7) or (b)(8) of this section, or adhering to the requirements in paragraph (b)(6)(i) of this section.</w:t>
      </w:r>
    </w:p>
    <w:p w:rsidR="005C494B" w:rsidRDefault="005C494B" w:rsidP="005C494B">
      <w:pPr>
        <w:pStyle w:val="NormalWeb"/>
        <w:rPr>
          <w:rFonts w:ascii="Arial" w:hAnsi="Arial" w:cs="Arial"/>
          <w:sz w:val="16"/>
          <w:szCs w:val="16"/>
        </w:rPr>
      </w:pPr>
      <w:r>
        <w:rPr>
          <w:rFonts w:ascii="Arial" w:hAnsi="Arial" w:cs="Arial"/>
          <w:sz w:val="16"/>
          <w:szCs w:val="16"/>
        </w:rPr>
        <w:t>(i)(A) Flares shall be used that have a diameter of 3 inches or greater, are nonassisted, have a hydrogen content of 8.0 percent (by volume) or greater, and are designed for and operated with an exit velocity less than 37.2 m/sec (122 ft/sec) and less than the velocity V</w:t>
      </w:r>
      <w:r>
        <w:rPr>
          <w:rFonts w:ascii="Arial" w:hAnsi="Arial" w:cs="Arial"/>
          <w:sz w:val="11"/>
          <w:szCs w:val="11"/>
          <w:vertAlign w:val="subscript"/>
        </w:rPr>
        <w:t>max</w:t>
      </w:r>
      <w:r>
        <w:rPr>
          <w:rFonts w:ascii="Arial" w:hAnsi="Arial" w:cs="Arial"/>
          <w:sz w:val="16"/>
          <w:szCs w:val="16"/>
        </w:rPr>
        <w:t xml:space="preserve"> , as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lastRenderedPageBreak/>
        <w:t>V</w:t>
      </w:r>
      <w:r>
        <w:rPr>
          <w:rFonts w:ascii="Arial" w:hAnsi="Arial" w:cs="Arial"/>
          <w:sz w:val="11"/>
          <w:szCs w:val="11"/>
          <w:vertAlign w:val="subscript"/>
        </w:rPr>
        <w:t>max</w:t>
      </w:r>
      <w:r>
        <w:rPr>
          <w:rFonts w:ascii="Arial" w:hAnsi="Arial" w:cs="Arial"/>
          <w:sz w:val="16"/>
          <w:szCs w:val="16"/>
        </w:rPr>
        <w:t xml:space="preserve"> =(X</w:t>
      </w:r>
      <w:r>
        <w:rPr>
          <w:rFonts w:ascii="Arial" w:hAnsi="Arial" w:cs="Arial"/>
          <w:sz w:val="11"/>
          <w:szCs w:val="11"/>
          <w:vertAlign w:val="subscript"/>
        </w:rPr>
        <w:t>H2</w:t>
      </w:r>
      <w:r>
        <w:rPr>
          <w:rFonts w:ascii="Arial" w:hAnsi="Arial" w:cs="Arial"/>
          <w:sz w:val="16"/>
          <w:szCs w:val="16"/>
        </w:rPr>
        <w:t xml:space="preserve"> −K</w:t>
      </w:r>
      <w:r>
        <w:rPr>
          <w:rFonts w:ascii="Arial" w:hAnsi="Arial" w:cs="Arial"/>
          <w:sz w:val="11"/>
          <w:szCs w:val="11"/>
          <w:vertAlign w:val="subscript"/>
        </w:rPr>
        <w:t>1</w:t>
      </w:r>
      <w:r>
        <w:rPr>
          <w:rFonts w:ascii="Arial" w:hAnsi="Arial" w:cs="Arial"/>
          <w:sz w:val="16"/>
          <w:szCs w:val="16"/>
        </w:rPr>
        <w:t xml:space="preserve"> )* K</w:t>
      </w:r>
      <w:r>
        <w:rPr>
          <w:rFonts w:ascii="Arial" w:hAnsi="Arial" w:cs="Arial"/>
          <w:sz w:val="11"/>
          <w:szCs w:val="11"/>
          <w:vertAlign w:val="subscript"/>
        </w:rPr>
        <w:t>2</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V</w:t>
      </w:r>
      <w:r>
        <w:rPr>
          <w:rFonts w:ascii="Arial" w:hAnsi="Arial" w:cs="Arial"/>
          <w:sz w:val="10"/>
          <w:szCs w:val="10"/>
          <w:vertAlign w:val="subscript"/>
        </w:rPr>
        <w:t>max</w:t>
      </w:r>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1</w:t>
      </w:r>
      <w:r>
        <w:rPr>
          <w:rFonts w:ascii="Arial" w:hAnsi="Arial" w:cs="Arial"/>
          <w:sz w:val="14"/>
          <w:szCs w:val="14"/>
        </w:rPr>
        <w:t xml:space="preserve"> =Constant, 6.0 volume-percent hydrogen.</w:t>
      </w:r>
    </w:p>
    <w:p w:rsidR="005C494B" w:rsidRDefault="005C494B" w:rsidP="005C494B">
      <w:pPr>
        <w:pStyle w:val="fp-2"/>
        <w:rPr>
          <w:rFonts w:ascii="Arial" w:hAnsi="Arial" w:cs="Arial"/>
          <w:sz w:val="14"/>
          <w:szCs w:val="14"/>
        </w:rPr>
      </w:pPr>
      <w:r>
        <w:rPr>
          <w:rFonts w:ascii="Arial" w:hAnsi="Arial" w:cs="Arial"/>
          <w:sz w:val="14"/>
          <w:szCs w:val="14"/>
        </w:rPr>
        <w:t>K</w:t>
      </w:r>
      <w:r>
        <w:rPr>
          <w:rFonts w:ascii="Arial" w:hAnsi="Arial" w:cs="Arial"/>
          <w:sz w:val="10"/>
          <w:szCs w:val="10"/>
          <w:vertAlign w:val="subscript"/>
        </w:rPr>
        <w:t>2</w:t>
      </w:r>
      <w:r>
        <w:rPr>
          <w:rFonts w:ascii="Arial" w:hAnsi="Arial" w:cs="Arial"/>
          <w:sz w:val="14"/>
          <w:szCs w:val="14"/>
        </w:rPr>
        <w:t xml:space="preserve"> =Constant, 3.9(m/sec)/volume-percent hydrogen.</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H2</w:t>
      </w:r>
      <w:r>
        <w:rPr>
          <w:rFonts w:ascii="Arial" w:hAnsi="Arial" w:cs="Arial"/>
          <w:sz w:val="14"/>
          <w:szCs w:val="14"/>
        </w:rPr>
        <w:t xml:space="preserve"> =The volume-percent of hydrogen, on a wet basis, as calculated by using the American Society for Testing and Materials (ASTM) Method D1946-77. (Incorporated by reference as specified in § 63.14).</w:t>
      </w:r>
    </w:p>
    <w:p w:rsidR="005C494B" w:rsidRDefault="005C494B" w:rsidP="005C494B">
      <w:pPr>
        <w:pStyle w:val="NormalWeb"/>
        <w:rPr>
          <w:rFonts w:ascii="Arial" w:hAnsi="Arial" w:cs="Arial"/>
          <w:sz w:val="16"/>
          <w:szCs w:val="16"/>
        </w:rPr>
      </w:pPr>
      <w:r>
        <w:rPr>
          <w:rFonts w:ascii="Arial" w:hAnsi="Arial" w:cs="Arial"/>
          <w:sz w:val="16"/>
          <w:szCs w:val="16"/>
        </w:rPr>
        <w:t>(B) The actual exit velocity of a flare shall be determined by the method specified in paragraph (b)(7)(i) of this section.</w:t>
      </w:r>
    </w:p>
    <w:p w:rsidR="005C494B" w:rsidRDefault="005C494B" w:rsidP="005C494B">
      <w:pPr>
        <w:pStyle w:val="NormalWeb"/>
        <w:rPr>
          <w:rFonts w:ascii="Arial" w:hAnsi="Arial" w:cs="Arial"/>
          <w:sz w:val="16"/>
          <w:szCs w:val="16"/>
        </w:rPr>
      </w:pPr>
      <w:r>
        <w:rPr>
          <w:rFonts w:ascii="Arial" w:hAnsi="Arial" w:cs="Arial"/>
          <w:sz w:val="16"/>
          <w:szCs w:val="16"/>
        </w:rPr>
        <w:t>(ii) Flares shall be used only with the net heating value of the gas being combusted at 11.2 MJ/scm (300 Btu/scf) or greater if the flare is steam-assisted or air-assisted; or with the net heating value of the gas being combusted at 7.45 M/scm (200 Btu/scf) or greater if the flares is non-assisted. The net heating value of the gas being combusted in a flare shall be calculated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998220" cy="426720"/>
            <wp:effectExtent l="19050" t="0" r="0" b="0"/>
            <wp:docPr id="12" name="Picture 12" descr="eCFR graphic er04my98.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eCFR graphic er04my98.004.gif"/>
                    <pic:cNvPicPr>
                      <a:picLocks noChangeAspect="1" noChangeArrowheads="1"/>
                    </pic:cNvPicPr>
                  </pic:nvPicPr>
                  <pic:blipFill>
                    <a:blip r:embed="rId7" cstate="print"/>
                    <a:srcRect/>
                    <a:stretch>
                      <a:fillRect/>
                    </a:stretch>
                  </pic:blipFill>
                  <pic:spPr bwMode="auto">
                    <a:xfrm>
                      <a:off x="0" y="0"/>
                      <a:ext cx="998220" cy="42672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=Net heating value of the sample, MJ/scm; where the net enthalpy per mole of offgas is based on combustion at 25 °C and 760 mm Hg, but the standard temperature for determining the volume corresponding to one mole is 20 °C.</w:t>
      </w:r>
    </w:p>
    <w:p w:rsidR="005C494B" w:rsidRDefault="005C494B" w:rsidP="005C494B">
      <w:pPr>
        <w:pStyle w:val="fp-2"/>
        <w:rPr>
          <w:rFonts w:ascii="Arial" w:hAnsi="Arial" w:cs="Arial"/>
          <w:sz w:val="14"/>
          <w:szCs w:val="14"/>
        </w:rPr>
      </w:pPr>
      <w:r>
        <w:rPr>
          <w:rFonts w:ascii="Arial" w:hAnsi="Arial" w:cs="Arial"/>
          <w:sz w:val="14"/>
          <w:szCs w:val="14"/>
        </w:rPr>
        <w:t>K=Constant=</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2331720" cy="457200"/>
            <wp:effectExtent l="19050" t="0" r="0" b="0"/>
            <wp:docPr id="13" name="Picture 13" descr="eCFR graphic er04my98.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eCFR graphic er04my98.005.gif"/>
                    <pic:cNvPicPr>
                      <a:picLocks noChangeAspect="1" noChangeArrowheads="1"/>
                    </pic:cNvPicPr>
                  </pic:nvPicPr>
                  <pic:blipFill>
                    <a:blip r:embed="rId8" cstate="print"/>
                    <a:srcRect/>
                    <a:stretch>
                      <a:fillRect/>
                    </a:stretch>
                  </pic:blipFill>
                  <pic:spPr bwMode="auto">
                    <a:xfrm>
                      <a:off x="0" y="0"/>
                      <a:ext cx="2331720" cy="457200"/>
                    </a:xfrm>
                    <a:prstGeom prst="rect">
                      <a:avLst/>
                    </a:prstGeom>
                    <a:noFill/>
                    <a:ln w="9525">
                      <a:noFill/>
                      <a:miter lim="800000"/>
                      <a:headEnd/>
                      <a:tailEnd/>
                    </a:ln>
                  </pic:spPr>
                </pic:pic>
              </a:graphicData>
            </a:graphic>
          </wp:inline>
        </w:drawing>
      </w:r>
    </w:p>
    <w:p w:rsidR="005C494B" w:rsidRDefault="005C494B" w:rsidP="005C494B">
      <w:pPr>
        <w:pStyle w:val="fp-2"/>
        <w:rPr>
          <w:rFonts w:ascii="Arial" w:hAnsi="Arial" w:cs="Arial"/>
          <w:sz w:val="14"/>
          <w:szCs w:val="14"/>
        </w:rPr>
      </w:pPr>
      <w:r>
        <w:rPr>
          <w:rFonts w:ascii="Arial" w:hAnsi="Arial" w:cs="Arial"/>
          <w:sz w:val="14"/>
          <w:szCs w:val="14"/>
        </w:rPr>
        <w:t>where the standard temperature for (g-mole/scm) is 20 °C.</w:t>
      </w:r>
    </w:p>
    <w:p w:rsidR="005C494B" w:rsidRDefault="005C494B" w:rsidP="005C494B">
      <w:pPr>
        <w:pStyle w:val="fp-2"/>
        <w:rPr>
          <w:rFonts w:ascii="Arial" w:hAnsi="Arial" w:cs="Arial"/>
          <w:sz w:val="14"/>
          <w:szCs w:val="14"/>
        </w:rPr>
      </w:pPr>
      <w:r>
        <w:rPr>
          <w:rFonts w:ascii="Arial" w:hAnsi="Arial" w:cs="Arial"/>
          <w:sz w:val="14"/>
          <w:szCs w:val="14"/>
        </w:rPr>
        <w:t>C</w:t>
      </w:r>
      <w:r>
        <w:rPr>
          <w:rFonts w:ascii="Arial" w:hAnsi="Arial" w:cs="Arial"/>
          <w:sz w:val="10"/>
          <w:szCs w:val="10"/>
          <w:vertAlign w:val="subscript"/>
        </w:rPr>
        <w:t>i</w:t>
      </w:r>
      <w:r>
        <w:rPr>
          <w:rFonts w:ascii="Arial" w:hAnsi="Arial" w:cs="Arial"/>
          <w:sz w:val="14"/>
          <w:szCs w:val="14"/>
        </w:rPr>
        <w:t xml:space="preserve"> =Concentration of sample component i in ppmv on a wet basis, as measured for organics by Test Method 18 and measured for hydrogen and carbon monoxide by American Society for Testing and Materials (ASTM) D1946-77 or 90 (Reapproved 1994) (incorporated by reference as specified in § 63.14).</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i</w:t>
      </w:r>
      <w:r>
        <w:rPr>
          <w:rFonts w:ascii="Arial" w:hAnsi="Arial" w:cs="Arial"/>
          <w:sz w:val="14"/>
          <w:szCs w:val="14"/>
        </w:rPr>
        <w:t xml:space="preserve"> =Net heat of combustion of sample component i, kcal/g-mole at 25 °C and 760 mm Hg. The heats of combustion may be determined using ASTM D2382-76 or 88 or D4809-95 (incorporated by reference as specified in § 63.14) if published values are not available or cannot be calculated.</w:t>
      </w:r>
    </w:p>
    <w:p w:rsidR="005C494B" w:rsidRDefault="005C494B" w:rsidP="005C494B">
      <w:pPr>
        <w:pStyle w:val="fp-2"/>
        <w:rPr>
          <w:rFonts w:ascii="Arial" w:hAnsi="Arial" w:cs="Arial"/>
          <w:sz w:val="14"/>
          <w:szCs w:val="14"/>
        </w:rPr>
      </w:pPr>
      <w:r>
        <w:rPr>
          <w:rFonts w:ascii="Arial" w:hAnsi="Arial" w:cs="Arial"/>
          <w:sz w:val="14"/>
          <w:szCs w:val="14"/>
        </w:rPr>
        <w:t>n=Number of sample components.</w:t>
      </w:r>
    </w:p>
    <w:p w:rsidR="005C494B" w:rsidRDefault="005C494B" w:rsidP="005C494B">
      <w:pPr>
        <w:pStyle w:val="NormalWeb"/>
        <w:rPr>
          <w:rFonts w:ascii="Arial" w:hAnsi="Arial" w:cs="Arial"/>
          <w:sz w:val="16"/>
          <w:szCs w:val="16"/>
        </w:rPr>
      </w:pPr>
      <w:r>
        <w:rPr>
          <w:rFonts w:ascii="Arial" w:hAnsi="Arial" w:cs="Arial"/>
          <w:sz w:val="16"/>
          <w:szCs w:val="16"/>
        </w:rPr>
        <w:t>(7)(i) Steam-assisted and nonassisted flares shall be designed for and operated with an exit velocity less than 18.3 m/sec (60 ft/sec), except as provided in paragraphs (b)(7)(ii) and (b)(7)(iii) of this section. The actual exit velocity of a flare shall be determined by dividing by the volumetric flow rate of gas being combusted (in units of emission standard temperature and pressure), as determined by Test Method 2, 2A, 2C, or 2D in appendix A to 40 CFR part 60 of this chapter, as appropriate, by the unobstructed (free) cross-sectional area of the flare tip.</w:t>
      </w:r>
    </w:p>
    <w:p w:rsidR="005C494B" w:rsidRDefault="005C494B" w:rsidP="005C494B">
      <w:pPr>
        <w:pStyle w:val="NormalWeb"/>
        <w:rPr>
          <w:rFonts w:ascii="Arial" w:hAnsi="Arial" w:cs="Arial"/>
          <w:sz w:val="16"/>
          <w:szCs w:val="16"/>
        </w:rPr>
      </w:pPr>
      <w:r>
        <w:rPr>
          <w:rFonts w:ascii="Arial" w:hAnsi="Arial" w:cs="Arial"/>
          <w:sz w:val="16"/>
          <w:szCs w:val="16"/>
        </w:rPr>
        <w:t>(ii) Steam-assisted and nonassisted flares designed for and operated with an exit velocity, as determined by the method specified in paragraph (b)(7)(i) of this section, equal to or greater than 18.3 m/sec (60 ft/sec) but less than 122 m/sec (400 ft/sec), are allowed if the net heating value of the gas being combusted is greater than 37.3 MJ/scm (1,000 Btu/scf).</w:t>
      </w:r>
    </w:p>
    <w:p w:rsidR="005C494B" w:rsidRDefault="005C494B" w:rsidP="005C494B">
      <w:pPr>
        <w:pStyle w:val="NormalWeb"/>
        <w:rPr>
          <w:rFonts w:ascii="Arial" w:hAnsi="Arial" w:cs="Arial"/>
          <w:sz w:val="16"/>
          <w:szCs w:val="16"/>
        </w:rPr>
      </w:pPr>
      <w:r>
        <w:rPr>
          <w:rFonts w:ascii="Arial" w:hAnsi="Arial" w:cs="Arial"/>
          <w:sz w:val="16"/>
          <w:szCs w:val="16"/>
        </w:rPr>
        <w:t>(iii) Steam-assisted and nonassisted flares designed for and operated with an exit velocity, as determined by the method specified in paragraph (b)(7)(i) of this section, less than the velocity V</w:t>
      </w:r>
      <w:r>
        <w:rPr>
          <w:rFonts w:ascii="Arial" w:hAnsi="Arial" w:cs="Arial"/>
          <w:sz w:val="11"/>
          <w:szCs w:val="11"/>
          <w:vertAlign w:val="subscript"/>
        </w:rPr>
        <w:t>max</w:t>
      </w:r>
      <w:r>
        <w:rPr>
          <w:rFonts w:ascii="Arial" w:hAnsi="Arial" w:cs="Arial"/>
          <w:sz w:val="16"/>
          <w:szCs w:val="16"/>
        </w:rPr>
        <w:t xml:space="preserve"> , as determined by the method specified in this paragraph, but less than 122 m/sec (400 ft/sec) are allowed. The maximum permitted velocity, V</w:t>
      </w:r>
      <w:r>
        <w:rPr>
          <w:rFonts w:ascii="Arial" w:hAnsi="Arial" w:cs="Arial"/>
          <w:sz w:val="11"/>
          <w:szCs w:val="11"/>
          <w:vertAlign w:val="subscript"/>
        </w:rPr>
        <w:t>max</w:t>
      </w:r>
      <w:r>
        <w:rPr>
          <w:rFonts w:ascii="Arial" w:hAnsi="Arial" w:cs="Arial"/>
          <w:sz w:val="16"/>
          <w:szCs w:val="16"/>
        </w:rPr>
        <w:t xml:space="preserve"> , for flares complying with this paragraph shall be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Log</w:t>
      </w:r>
      <w:r>
        <w:rPr>
          <w:rFonts w:ascii="Arial" w:hAnsi="Arial" w:cs="Arial"/>
          <w:sz w:val="11"/>
          <w:szCs w:val="11"/>
          <w:vertAlign w:val="subscript"/>
        </w:rPr>
        <w:t>10</w:t>
      </w:r>
      <w:r>
        <w:rPr>
          <w:rFonts w:ascii="Arial" w:hAnsi="Arial" w:cs="Arial"/>
          <w:sz w:val="16"/>
          <w:szCs w:val="16"/>
        </w:rPr>
        <w:t xml:space="preserve"> (V</w:t>
      </w:r>
      <w:r>
        <w:rPr>
          <w:rFonts w:ascii="Arial" w:hAnsi="Arial" w:cs="Arial"/>
          <w:sz w:val="11"/>
          <w:szCs w:val="11"/>
          <w:vertAlign w:val="subscript"/>
        </w:rPr>
        <w:t>max</w:t>
      </w:r>
      <w:r>
        <w:rPr>
          <w:rFonts w:ascii="Arial" w:hAnsi="Arial" w:cs="Arial"/>
          <w:sz w:val="16"/>
          <w:szCs w:val="16"/>
        </w:rPr>
        <w:t xml:space="preserve"> )=(H</w:t>
      </w:r>
      <w:r>
        <w:rPr>
          <w:rFonts w:ascii="Arial" w:hAnsi="Arial" w:cs="Arial"/>
          <w:sz w:val="11"/>
          <w:szCs w:val="11"/>
          <w:vertAlign w:val="subscript"/>
        </w:rPr>
        <w:t>T</w:t>
      </w:r>
      <w:r>
        <w:rPr>
          <w:rFonts w:ascii="Arial" w:hAnsi="Arial" w:cs="Arial"/>
          <w:sz w:val="16"/>
          <w:szCs w:val="16"/>
        </w:rPr>
        <w:t xml:space="preserve"> +28.8)/31.7</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V</w:t>
      </w:r>
      <w:r>
        <w:rPr>
          <w:rFonts w:ascii="Arial" w:hAnsi="Arial" w:cs="Arial"/>
          <w:sz w:val="10"/>
          <w:szCs w:val="10"/>
          <w:vertAlign w:val="subscript"/>
        </w:rPr>
        <w:t>max</w:t>
      </w:r>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lastRenderedPageBreak/>
        <w:t>28.8=Constant.</w:t>
      </w:r>
    </w:p>
    <w:p w:rsidR="005C494B" w:rsidRDefault="005C494B" w:rsidP="005C494B">
      <w:pPr>
        <w:pStyle w:val="fp-2"/>
        <w:rPr>
          <w:rFonts w:ascii="Arial" w:hAnsi="Arial" w:cs="Arial"/>
          <w:sz w:val="14"/>
          <w:szCs w:val="14"/>
        </w:rPr>
      </w:pPr>
      <w:r>
        <w:rPr>
          <w:rFonts w:ascii="Arial" w:hAnsi="Arial" w:cs="Arial"/>
          <w:sz w:val="14"/>
          <w:szCs w:val="14"/>
        </w:rPr>
        <w:t>31.7=Constant.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(b)(6) of this section.</w:t>
      </w:r>
    </w:p>
    <w:p w:rsidR="005C494B" w:rsidRDefault="005C494B" w:rsidP="005C494B">
      <w:pPr>
        <w:pStyle w:val="NormalWeb"/>
        <w:rPr>
          <w:rFonts w:ascii="Arial" w:hAnsi="Arial" w:cs="Arial"/>
          <w:sz w:val="16"/>
          <w:szCs w:val="16"/>
        </w:rPr>
      </w:pPr>
      <w:r>
        <w:rPr>
          <w:rFonts w:ascii="Arial" w:hAnsi="Arial" w:cs="Arial"/>
          <w:sz w:val="16"/>
          <w:szCs w:val="16"/>
        </w:rPr>
        <w:t>(8) Air-assisted flares shall be designed and operated with an exit velocity less than the velocity V</w:t>
      </w:r>
      <w:r>
        <w:rPr>
          <w:rFonts w:ascii="Arial" w:hAnsi="Arial" w:cs="Arial"/>
          <w:sz w:val="11"/>
          <w:szCs w:val="11"/>
          <w:vertAlign w:val="subscript"/>
        </w:rPr>
        <w:t>max</w:t>
      </w:r>
      <w:r>
        <w:rPr>
          <w:rFonts w:ascii="Arial" w:hAnsi="Arial" w:cs="Arial"/>
          <w:sz w:val="16"/>
          <w:szCs w:val="16"/>
        </w:rPr>
        <w:t xml:space="preserve"> . The maximum permitted velocity, V</w:t>
      </w:r>
      <w:r>
        <w:rPr>
          <w:rFonts w:ascii="Arial" w:hAnsi="Arial" w:cs="Arial"/>
          <w:sz w:val="11"/>
          <w:szCs w:val="11"/>
          <w:vertAlign w:val="subscript"/>
        </w:rPr>
        <w:t>max</w:t>
      </w:r>
      <w:r>
        <w:rPr>
          <w:rFonts w:ascii="Arial" w:hAnsi="Arial" w:cs="Arial"/>
          <w:sz w:val="16"/>
          <w:szCs w:val="16"/>
        </w:rPr>
        <w:t xml:space="preserve"> , for air-assisted flares shall be determined by the following equation:</w:t>
      </w:r>
    </w:p>
    <w:p w:rsidR="005C494B" w:rsidRDefault="005C494B" w:rsidP="005C494B">
      <w:pPr>
        <w:pStyle w:val="fp-2"/>
        <w:rPr>
          <w:rFonts w:ascii="Arial" w:hAnsi="Arial" w:cs="Arial"/>
          <w:sz w:val="16"/>
          <w:szCs w:val="16"/>
        </w:rPr>
      </w:pPr>
      <w:r>
        <w:rPr>
          <w:rFonts w:ascii="Arial" w:hAnsi="Arial" w:cs="Arial"/>
          <w:sz w:val="16"/>
          <w:szCs w:val="16"/>
        </w:rPr>
        <w:t>V</w:t>
      </w:r>
      <w:r>
        <w:rPr>
          <w:rFonts w:ascii="Arial" w:hAnsi="Arial" w:cs="Arial"/>
          <w:sz w:val="11"/>
          <w:szCs w:val="11"/>
          <w:vertAlign w:val="subscript"/>
        </w:rPr>
        <w:t>max</w:t>
      </w:r>
      <w:r>
        <w:rPr>
          <w:rFonts w:ascii="Arial" w:hAnsi="Arial" w:cs="Arial"/>
          <w:sz w:val="16"/>
          <w:szCs w:val="16"/>
        </w:rPr>
        <w:t xml:space="preserve"> =8.71+0.708(H</w:t>
      </w:r>
      <w:r>
        <w:rPr>
          <w:rFonts w:ascii="Arial" w:hAnsi="Arial" w:cs="Arial"/>
          <w:sz w:val="11"/>
          <w:szCs w:val="11"/>
          <w:vertAlign w:val="subscript"/>
        </w:rPr>
        <w:t>T</w:t>
      </w:r>
      <w:r>
        <w:rPr>
          <w:rFonts w:ascii="Arial" w:hAnsi="Arial" w:cs="Arial"/>
          <w:sz w:val="16"/>
          <w:szCs w:val="16"/>
        </w:rPr>
        <w:t xml:space="preserve"> )</w:t>
      </w:r>
    </w:p>
    <w:p w:rsidR="005C494B" w:rsidRDefault="005C494B" w:rsidP="005C494B">
      <w:pPr>
        <w:pStyle w:val="fp"/>
        <w:rPr>
          <w:rFonts w:ascii="Arial" w:hAnsi="Arial" w:cs="Arial"/>
          <w:sz w:val="14"/>
          <w:szCs w:val="14"/>
        </w:rPr>
      </w:pPr>
      <w:r>
        <w:rPr>
          <w:rFonts w:ascii="Arial" w:hAnsi="Arial" w:cs="Arial"/>
          <w:sz w:val="14"/>
          <w:szCs w:val="14"/>
        </w:rPr>
        <w:t>Where:</w:t>
      </w:r>
    </w:p>
    <w:p w:rsidR="005C494B" w:rsidRDefault="005C494B" w:rsidP="005C494B">
      <w:pPr>
        <w:pStyle w:val="fp-2"/>
        <w:rPr>
          <w:rFonts w:ascii="Arial" w:hAnsi="Arial" w:cs="Arial"/>
          <w:sz w:val="14"/>
          <w:szCs w:val="14"/>
        </w:rPr>
      </w:pPr>
      <w:r>
        <w:rPr>
          <w:rFonts w:ascii="Arial" w:hAnsi="Arial" w:cs="Arial"/>
          <w:sz w:val="14"/>
          <w:szCs w:val="14"/>
        </w:rPr>
        <w:t>V</w:t>
      </w:r>
      <w:r>
        <w:rPr>
          <w:rFonts w:ascii="Arial" w:hAnsi="Arial" w:cs="Arial"/>
          <w:sz w:val="10"/>
          <w:szCs w:val="10"/>
          <w:vertAlign w:val="subscript"/>
        </w:rPr>
        <w:t>max</w:t>
      </w:r>
      <w:r>
        <w:rPr>
          <w:rFonts w:ascii="Arial" w:hAnsi="Arial" w:cs="Arial"/>
          <w:sz w:val="14"/>
          <w:szCs w:val="14"/>
        </w:rPr>
        <w:t xml:space="preserve"> =Maximum permitted velocity, m/sec.</w:t>
      </w:r>
    </w:p>
    <w:p w:rsidR="005C494B" w:rsidRDefault="005C494B" w:rsidP="005C494B">
      <w:pPr>
        <w:pStyle w:val="fp-2"/>
        <w:rPr>
          <w:rFonts w:ascii="Arial" w:hAnsi="Arial" w:cs="Arial"/>
          <w:sz w:val="14"/>
          <w:szCs w:val="14"/>
        </w:rPr>
      </w:pPr>
      <w:r>
        <w:rPr>
          <w:rFonts w:ascii="Arial" w:hAnsi="Arial" w:cs="Arial"/>
          <w:sz w:val="14"/>
          <w:szCs w:val="14"/>
        </w:rPr>
        <w:t>8.71=Constant.</w:t>
      </w:r>
    </w:p>
    <w:p w:rsidR="005C494B" w:rsidRDefault="005C494B" w:rsidP="005C494B">
      <w:pPr>
        <w:pStyle w:val="fp-2"/>
        <w:rPr>
          <w:rFonts w:ascii="Arial" w:hAnsi="Arial" w:cs="Arial"/>
          <w:sz w:val="14"/>
          <w:szCs w:val="14"/>
        </w:rPr>
      </w:pPr>
      <w:r>
        <w:rPr>
          <w:rFonts w:ascii="Arial" w:hAnsi="Arial" w:cs="Arial"/>
          <w:sz w:val="14"/>
          <w:szCs w:val="14"/>
        </w:rPr>
        <w:t>0.708=Constant.</w:t>
      </w:r>
    </w:p>
    <w:p w:rsidR="005C494B" w:rsidRDefault="005C494B" w:rsidP="005C494B">
      <w:pPr>
        <w:pStyle w:val="fp-2"/>
        <w:rPr>
          <w:rFonts w:ascii="Arial" w:hAnsi="Arial" w:cs="Arial"/>
          <w:sz w:val="14"/>
          <w:szCs w:val="14"/>
        </w:rPr>
      </w:pPr>
      <w:r>
        <w:rPr>
          <w:rFonts w:ascii="Arial" w:hAnsi="Arial" w:cs="Arial"/>
          <w:sz w:val="14"/>
          <w:szCs w:val="14"/>
        </w:rPr>
        <w:t>H</w:t>
      </w:r>
      <w:r>
        <w:rPr>
          <w:rFonts w:ascii="Arial" w:hAnsi="Arial" w:cs="Arial"/>
          <w:sz w:val="10"/>
          <w:szCs w:val="10"/>
          <w:vertAlign w:val="subscript"/>
        </w:rPr>
        <w:t>T</w:t>
      </w:r>
      <w:r>
        <w:rPr>
          <w:rFonts w:ascii="Arial" w:hAnsi="Arial" w:cs="Arial"/>
          <w:sz w:val="14"/>
          <w:szCs w:val="14"/>
        </w:rPr>
        <w:t xml:space="preserve"> =The net heating value as determined in paragraph (b)(6)(ii)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(c) </w:t>
      </w:r>
      <w:r>
        <w:rPr>
          <w:rFonts w:ascii="Arial" w:hAnsi="Arial" w:cs="Arial"/>
          <w:i/>
          <w:iCs/>
          <w:sz w:val="16"/>
          <w:szCs w:val="16"/>
        </w:rPr>
        <w:t>Alternative work practice for monitoring equipment for leaks.</w:t>
      </w:r>
      <w:r>
        <w:rPr>
          <w:rFonts w:ascii="Arial" w:hAnsi="Arial" w:cs="Arial"/>
          <w:sz w:val="16"/>
          <w:szCs w:val="16"/>
        </w:rPr>
        <w:t xml:space="preserve"> Paragraphs (c), (d), and (e) of this section apply to all equipment for which the applicable subpart requires monitoring with a 40 CFR part 60, appendix A-7, Method 21 monitor, except for closed vent systems, equipment designated as leakless, and equipment identified in the applicable subpart as having no detectable emissions, as indicated by an instrument reading of less than 500 ppm above background. An owner or operator may use an optical gas imaging instrument instead of a 40 CFR part 60, sppendix A-7, Method 21 monitor. Requirements in the existing subparts that are specific to the Method 21 instrument do not apply under this section. All other requirements in the applicable subpart that are not addressed in paragraphs (c), (d), and (e) of this section continue to apply. For example, equipment specification requirements, and non-Method 21 instrument recordkeeping and reporting requirements in the applicable subpart continue to apply. The terms defined in paragraphs (c)(1) through (5) of this section have meanings that are specific to the alternative work practice standard in paragraphs (c), (d), and (e)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Applicable subpart</w:t>
      </w:r>
      <w:r>
        <w:rPr>
          <w:rFonts w:ascii="Arial" w:hAnsi="Arial" w:cs="Arial"/>
          <w:sz w:val="16"/>
          <w:szCs w:val="16"/>
        </w:rPr>
        <w:t xml:space="preserve"> means the subpart in 40 CFR parts 60, 61, 63, and 65 that requires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Equipment</w:t>
      </w:r>
      <w:r>
        <w:rPr>
          <w:rFonts w:ascii="Arial" w:hAnsi="Arial" w:cs="Arial"/>
          <w:sz w:val="16"/>
          <w:szCs w:val="16"/>
        </w:rPr>
        <w:t xml:space="preserve"> means pumps, valves, pressure relief valves, compressors, open-ended lines, flanges, connectors, and other equipment covered by the applicable subpart that require monitoring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Imaging</w:t>
      </w:r>
      <w:r>
        <w:rPr>
          <w:rFonts w:ascii="Arial" w:hAnsi="Arial" w:cs="Arial"/>
          <w:sz w:val="16"/>
          <w:szCs w:val="16"/>
        </w:rPr>
        <w:t xml:space="preserve"> means making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Optical gas imaging instrument</w:t>
      </w:r>
      <w:r>
        <w:rPr>
          <w:rFonts w:ascii="Arial" w:hAnsi="Arial" w:cs="Arial"/>
          <w:sz w:val="16"/>
          <w:szCs w:val="16"/>
        </w:rPr>
        <w:t xml:space="preserve"> means an instrument that makes visible emissions that may otherwise be invisible to the naked eye.</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Repair</w:t>
      </w:r>
      <w:r>
        <w:rPr>
          <w:rFonts w:ascii="Arial" w:hAnsi="Arial" w:cs="Arial"/>
          <w:sz w:val="16"/>
          <w:szCs w:val="16"/>
        </w:rPr>
        <w:t xml:space="preserve"> means that equipment is adjusted, or otherwise altered, in order to eliminate a leak.</w:t>
      </w:r>
    </w:p>
    <w:p w:rsidR="005C494B" w:rsidRDefault="005C494B" w:rsidP="005C494B">
      <w:pPr>
        <w:pStyle w:val="NormalWeb"/>
        <w:rPr>
          <w:rFonts w:ascii="Arial" w:hAnsi="Arial" w:cs="Arial"/>
          <w:sz w:val="16"/>
          <w:szCs w:val="16"/>
        </w:rPr>
      </w:pPr>
      <w:r>
        <w:rPr>
          <w:rFonts w:ascii="Arial" w:hAnsi="Arial" w:cs="Arial"/>
          <w:sz w:val="16"/>
          <w:szCs w:val="16"/>
        </w:rPr>
        <w:t xml:space="preserve">(6) </w:t>
      </w:r>
      <w:r>
        <w:rPr>
          <w:rFonts w:ascii="Arial" w:hAnsi="Arial" w:cs="Arial"/>
          <w:i/>
          <w:iCs/>
          <w:sz w:val="16"/>
          <w:szCs w:val="16"/>
        </w:rPr>
        <w:t>Leak</w:t>
      </w:r>
      <w:r>
        <w:rPr>
          <w:rFonts w:ascii="Arial" w:hAnsi="Arial" w:cs="Arial"/>
          <w:sz w:val="16"/>
          <w:szCs w:val="16"/>
        </w:rPr>
        <w:t xml:space="preserve"> means:</w:t>
      </w:r>
    </w:p>
    <w:p w:rsidR="005C494B" w:rsidRDefault="005C494B" w:rsidP="005C494B">
      <w:pPr>
        <w:pStyle w:val="NormalWeb"/>
        <w:rPr>
          <w:rFonts w:ascii="Arial" w:hAnsi="Arial" w:cs="Arial"/>
          <w:sz w:val="16"/>
          <w:szCs w:val="16"/>
        </w:rPr>
      </w:pPr>
      <w:r>
        <w:rPr>
          <w:rFonts w:ascii="Arial" w:hAnsi="Arial" w:cs="Arial"/>
          <w:sz w:val="16"/>
          <w:szCs w:val="16"/>
        </w:rPr>
        <w:t>(i) Any emissions imaged by the optical gas instrument;</w:t>
      </w:r>
    </w:p>
    <w:p w:rsidR="005C494B" w:rsidRDefault="005C494B" w:rsidP="005C494B">
      <w:pPr>
        <w:pStyle w:val="NormalWeb"/>
        <w:rPr>
          <w:rFonts w:ascii="Arial" w:hAnsi="Arial" w:cs="Arial"/>
          <w:sz w:val="16"/>
          <w:szCs w:val="16"/>
        </w:rPr>
      </w:pPr>
      <w:r>
        <w:rPr>
          <w:rFonts w:ascii="Arial" w:hAnsi="Arial" w:cs="Arial"/>
          <w:sz w:val="16"/>
          <w:szCs w:val="16"/>
        </w:rPr>
        <w:t>(ii) Indications of liquids dripping;</w:t>
      </w:r>
    </w:p>
    <w:p w:rsidR="005C494B" w:rsidRDefault="005C494B" w:rsidP="005C494B">
      <w:pPr>
        <w:pStyle w:val="NormalWeb"/>
        <w:rPr>
          <w:rFonts w:ascii="Arial" w:hAnsi="Arial" w:cs="Arial"/>
          <w:sz w:val="16"/>
          <w:szCs w:val="16"/>
        </w:rPr>
      </w:pPr>
      <w:r>
        <w:rPr>
          <w:rFonts w:ascii="Arial" w:hAnsi="Arial" w:cs="Arial"/>
          <w:sz w:val="16"/>
          <w:szCs w:val="16"/>
        </w:rPr>
        <w:t>(iii) Indications by a sensor that a seal or barrier fluid system has failed; or</w:t>
      </w:r>
    </w:p>
    <w:p w:rsidR="005C494B" w:rsidRDefault="005C494B" w:rsidP="005C494B">
      <w:pPr>
        <w:pStyle w:val="NormalWeb"/>
        <w:rPr>
          <w:rFonts w:ascii="Arial" w:hAnsi="Arial" w:cs="Arial"/>
          <w:sz w:val="16"/>
          <w:szCs w:val="16"/>
        </w:rPr>
      </w:pPr>
      <w:r>
        <w:rPr>
          <w:rFonts w:ascii="Arial" w:hAnsi="Arial" w:cs="Arial"/>
          <w:sz w:val="16"/>
          <w:szCs w:val="16"/>
        </w:rPr>
        <w:t>(iv) Screening results using a 40 CFR part 60, appendix A-7, Method 21 monitor that exceed the leak definition in the applicable subpart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(d) The alternative work practice standard for monitoring equipment for leaks is available to all subparts in 40 CFR parts 60, 61, 63, and 65 that require monitoring of equipment with a 40 CFR part 60, appendix A-7, Method 21 monitor.</w:t>
      </w:r>
    </w:p>
    <w:p w:rsidR="005C494B" w:rsidRDefault="005C494B" w:rsidP="005C494B">
      <w:pPr>
        <w:pStyle w:val="NormalWeb"/>
        <w:rPr>
          <w:rFonts w:ascii="Arial" w:hAnsi="Arial" w:cs="Arial"/>
          <w:sz w:val="16"/>
          <w:szCs w:val="16"/>
        </w:rPr>
      </w:pPr>
      <w:r>
        <w:rPr>
          <w:rFonts w:ascii="Arial" w:hAnsi="Arial" w:cs="Arial"/>
          <w:sz w:val="16"/>
          <w:szCs w:val="16"/>
        </w:rPr>
        <w:t>(1) An owner or operator of an affected source subject to 40 CFR parts 60, 61, 63, or 65 can choose to comply with the alternative work practice requirements in paragraph (e) of this section instead of using the 40 CFR part 60, appendix A-7, Method 21 monitor to identify leaking equipment. The owner or operator must document the equipment, process units, and facilities for which the alternative work practice will be used to identify leaks.</w:t>
      </w:r>
    </w:p>
    <w:p w:rsidR="005C494B" w:rsidRDefault="005C494B" w:rsidP="005C494B">
      <w:pPr>
        <w:pStyle w:val="NormalWeb"/>
        <w:rPr>
          <w:rFonts w:ascii="Arial" w:hAnsi="Arial" w:cs="Arial"/>
          <w:sz w:val="16"/>
          <w:szCs w:val="16"/>
        </w:rPr>
      </w:pPr>
      <w:r>
        <w:rPr>
          <w:rFonts w:ascii="Arial" w:hAnsi="Arial" w:cs="Arial"/>
          <w:sz w:val="16"/>
          <w:szCs w:val="16"/>
        </w:rPr>
        <w:lastRenderedPageBreak/>
        <w:t>(2) Any leak detected when following the leak survey procedure in paragraph (e)(3) of this section must be identified for repair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(3) If the alternative work practice is used to identify leaks, re-screening after an attempted repair of leaking equipment must be conducted using either the alternative work practice or the 40 CFR part 60, Appendix A-7, Method 21 monitor at the leak definition required in the applicable subparts to which the equipment is subject.</w:t>
      </w:r>
    </w:p>
    <w:p w:rsidR="005C494B" w:rsidRDefault="005C494B" w:rsidP="005C494B">
      <w:pPr>
        <w:pStyle w:val="NormalWeb"/>
        <w:rPr>
          <w:rFonts w:ascii="Arial" w:hAnsi="Arial" w:cs="Arial"/>
          <w:sz w:val="16"/>
          <w:szCs w:val="16"/>
        </w:rPr>
      </w:pPr>
      <w:r>
        <w:rPr>
          <w:rFonts w:ascii="Arial" w:hAnsi="Arial" w:cs="Arial"/>
          <w:sz w:val="16"/>
          <w:szCs w:val="16"/>
        </w:rPr>
        <w:t>(4) The schedule for repair is as required in the applicable subpart.</w:t>
      </w:r>
    </w:p>
    <w:p w:rsidR="005C494B" w:rsidRDefault="005C494B" w:rsidP="005C494B">
      <w:pPr>
        <w:pStyle w:val="NormalWeb"/>
        <w:rPr>
          <w:rFonts w:ascii="Arial" w:hAnsi="Arial" w:cs="Arial"/>
          <w:sz w:val="16"/>
          <w:szCs w:val="16"/>
        </w:rPr>
      </w:pPr>
      <w:r>
        <w:rPr>
          <w:rFonts w:ascii="Arial" w:hAnsi="Arial" w:cs="Arial"/>
          <w:sz w:val="16"/>
          <w:szCs w:val="16"/>
        </w:rPr>
        <w:t>(5) When this alternative work practice is used for detecting leaking equipment, choose one of the monitoring frequencies listed in Table 1 to subpart A of this part in lieu of the monitoring frequency specified for regulated equipment in the applicable subpart. Reduced monitoring frequencies for good performance are not applicable when using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(6) When this alternative work practice is used for detecting leaking equipment, the following are not applicable for the equipment being monitored:</w:t>
      </w:r>
    </w:p>
    <w:p w:rsidR="005C494B" w:rsidRDefault="005C494B" w:rsidP="005C494B">
      <w:pPr>
        <w:pStyle w:val="NormalWeb"/>
        <w:rPr>
          <w:rFonts w:ascii="Arial" w:hAnsi="Arial" w:cs="Arial"/>
          <w:sz w:val="16"/>
          <w:szCs w:val="16"/>
        </w:rPr>
      </w:pPr>
      <w:r>
        <w:rPr>
          <w:rFonts w:ascii="Arial" w:hAnsi="Arial" w:cs="Arial"/>
          <w:sz w:val="16"/>
          <w:szCs w:val="16"/>
        </w:rPr>
        <w:t>(i) Skip period leak detection and repair;</w:t>
      </w:r>
    </w:p>
    <w:p w:rsidR="005C494B" w:rsidRDefault="005C494B" w:rsidP="005C494B">
      <w:pPr>
        <w:pStyle w:val="NormalWeb"/>
        <w:rPr>
          <w:rFonts w:ascii="Arial" w:hAnsi="Arial" w:cs="Arial"/>
          <w:sz w:val="16"/>
          <w:szCs w:val="16"/>
        </w:rPr>
      </w:pPr>
      <w:r>
        <w:rPr>
          <w:rFonts w:ascii="Arial" w:hAnsi="Arial" w:cs="Arial"/>
          <w:sz w:val="16"/>
          <w:szCs w:val="16"/>
        </w:rPr>
        <w:t>(ii) Quality improvement plans; or</w:t>
      </w:r>
    </w:p>
    <w:p w:rsidR="005C494B" w:rsidRDefault="005C494B" w:rsidP="005C494B">
      <w:pPr>
        <w:pStyle w:val="NormalWeb"/>
        <w:rPr>
          <w:rFonts w:ascii="Arial" w:hAnsi="Arial" w:cs="Arial"/>
          <w:sz w:val="16"/>
          <w:szCs w:val="16"/>
        </w:rPr>
      </w:pPr>
      <w:r>
        <w:rPr>
          <w:rFonts w:ascii="Arial" w:hAnsi="Arial" w:cs="Arial"/>
          <w:sz w:val="16"/>
          <w:szCs w:val="16"/>
        </w:rPr>
        <w:t>(iii) Complying with standards for allowable percentage of valves and pumps to leak.</w:t>
      </w:r>
    </w:p>
    <w:p w:rsidR="005C494B" w:rsidRDefault="005C494B" w:rsidP="005C494B">
      <w:pPr>
        <w:pStyle w:val="NormalWeb"/>
        <w:rPr>
          <w:rFonts w:ascii="Arial" w:hAnsi="Arial" w:cs="Arial"/>
          <w:sz w:val="16"/>
          <w:szCs w:val="16"/>
        </w:rPr>
      </w:pPr>
      <w:r>
        <w:rPr>
          <w:rFonts w:ascii="Arial" w:hAnsi="Arial" w:cs="Arial"/>
          <w:sz w:val="16"/>
          <w:szCs w:val="16"/>
        </w:rPr>
        <w:t>(7) When the alternative work practice is used to detect leaking equipment, the regulated equipment in paragraph (d)(1)(i) of this section must also be monitored annually using a 40 CFR part 60, Appendix A-7, Method 21 monitor at the leak definition required in the applicable subpart. The owner or operator may choose the specific monitoring period (for example, first quarter) to conduct the annual monitoring. Subsequent monitoring must be conducted every 12 months from the initial period. Owners or operators must keep records of the annual Method 21 screening results, as specified in paragraph (i)(4)(vii) of this section.</w:t>
      </w:r>
    </w:p>
    <w:p w:rsidR="005C494B" w:rsidRDefault="005C494B" w:rsidP="005C494B">
      <w:pPr>
        <w:pStyle w:val="NormalWeb"/>
        <w:rPr>
          <w:rFonts w:ascii="Arial" w:hAnsi="Arial" w:cs="Arial"/>
          <w:sz w:val="16"/>
          <w:szCs w:val="16"/>
        </w:rPr>
      </w:pPr>
      <w:r>
        <w:rPr>
          <w:rFonts w:ascii="Arial" w:hAnsi="Arial" w:cs="Arial"/>
          <w:sz w:val="16"/>
          <w:szCs w:val="16"/>
        </w:rPr>
        <w:t>(e) An owner or operator of an affected source who chooses to use the alternative work practice must comply with the requirements of paragraphs (e)(1) through (e)(5) of this section.</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Instrument specifications.</w:t>
      </w:r>
      <w:r>
        <w:rPr>
          <w:rFonts w:ascii="Arial" w:hAnsi="Arial" w:cs="Arial"/>
          <w:sz w:val="16"/>
          <w:szCs w:val="16"/>
        </w:rPr>
        <w:t xml:space="preserve"> The optical gas imaging instrument must comply with the requirements specified in paragraphs (e)(1)(i) and (e)(1)(ii) of this section.</w:t>
      </w:r>
    </w:p>
    <w:p w:rsidR="005C494B" w:rsidRDefault="005C494B" w:rsidP="005C494B">
      <w:pPr>
        <w:pStyle w:val="NormalWeb"/>
        <w:rPr>
          <w:rFonts w:ascii="Arial" w:hAnsi="Arial" w:cs="Arial"/>
          <w:sz w:val="16"/>
          <w:szCs w:val="16"/>
        </w:rPr>
      </w:pPr>
      <w:r>
        <w:rPr>
          <w:rFonts w:ascii="Arial" w:hAnsi="Arial" w:cs="Arial"/>
          <w:sz w:val="16"/>
          <w:szCs w:val="16"/>
        </w:rPr>
        <w:t>(i) Provide the operator with an image of the potential leak points for each piece of equipment at both the detection sensitivity level and within the distance used in the daily instrument check described in paragraph (e)(2) of this section. The detection sensitivity level depends upon the frequency at which leak monitoring is to be performed.</w:t>
      </w:r>
    </w:p>
    <w:p w:rsidR="005C494B" w:rsidRDefault="005C494B" w:rsidP="005C494B">
      <w:pPr>
        <w:pStyle w:val="NormalWeb"/>
        <w:rPr>
          <w:rFonts w:ascii="Arial" w:hAnsi="Arial" w:cs="Arial"/>
          <w:sz w:val="16"/>
          <w:szCs w:val="16"/>
        </w:rPr>
      </w:pPr>
      <w:r>
        <w:rPr>
          <w:rFonts w:ascii="Arial" w:hAnsi="Arial" w:cs="Arial"/>
          <w:sz w:val="16"/>
          <w:szCs w:val="16"/>
        </w:rPr>
        <w:t>(ii) Provide a date and time stamp for video records of every monitoring event.</w:t>
      </w:r>
    </w:p>
    <w:p w:rsidR="005C494B" w:rsidRDefault="005C494B" w:rsidP="005C494B">
      <w:pPr>
        <w:pStyle w:val="NormalWeb"/>
        <w:rPr>
          <w:rFonts w:ascii="Arial" w:hAnsi="Arial" w:cs="Arial"/>
          <w:sz w:val="16"/>
          <w:szCs w:val="16"/>
        </w:rPr>
      </w:pPr>
      <w:r>
        <w:rPr>
          <w:rFonts w:ascii="Arial" w:hAnsi="Arial" w:cs="Arial"/>
          <w:sz w:val="16"/>
          <w:szCs w:val="16"/>
        </w:rPr>
        <w:t xml:space="preserve">(2) </w:t>
      </w:r>
      <w:r>
        <w:rPr>
          <w:rFonts w:ascii="Arial" w:hAnsi="Arial" w:cs="Arial"/>
          <w:i/>
          <w:iCs/>
          <w:sz w:val="16"/>
          <w:szCs w:val="16"/>
        </w:rPr>
        <w:t>Daily instrument check.</w:t>
      </w:r>
      <w:r>
        <w:rPr>
          <w:rFonts w:ascii="Arial" w:hAnsi="Arial" w:cs="Arial"/>
          <w:sz w:val="16"/>
          <w:szCs w:val="16"/>
        </w:rPr>
        <w:t xml:space="preserve"> On a daily basis, and prior to beginning any leak monitoring work, test the optical gas imaging instrument at the mass flow rate determined in paragraph (e)(2)(i) of this section in accordance with the procedure specified in paragraphs (e)(2)(ii) through (e)(2)(iv) of this section for each camera configuration used during monitoring (for example, different lenses used), unless an alternative method to demonstrate daily instrument checks has been approved in accordance with paragraph (e)(2)(v) of this section.</w:t>
      </w:r>
    </w:p>
    <w:p w:rsidR="005C494B" w:rsidRDefault="005C494B" w:rsidP="005C494B">
      <w:pPr>
        <w:pStyle w:val="NormalWeb"/>
        <w:rPr>
          <w:rFonts w:ascii="Arial" w:hAnsi="Arial" w:cs="Arial"/>
          <w:sz w:val="16"/>
          <w:szCs w:val="16"/>
        </w:rPr>
      </w:pPr>
      <w:r>
        <w:rPr>
          <w:rFonts w:ascii="Arial" w:hAnsi="Arial" w:cs="Arial"/>
          <w:sz w:val="16"/>
          <w:szCs w:val="16"/>
        </w:rPr>
        <w:t>(i) Calculate the mass flow rate to be used in the daily instrument check by following the procedures in paragraphs (e)(2)(i)(A) and (e)(2)(i)(B) of this section.</w:t>
      </w:r>
    </w:p>
    <w:p w:rsidR="005C494B" w:rsidRDefault="005C494B" w:rsidP="005C494B">
      <w:pPr>
        <w:pStyle w:val="NormalWeb"/>
        <w:rPr>
          <w:rFonts w:ascii="Arial" w:hAnsi="Arial" w:cs="Arial"/>
          <w:sz w:val="16"/>
          <w:szCs w:val="16"/>
        </w:rPr>
      </w:pPr>
      <w:r>
        <w:rPr>
          <w:rFonts w:ascii="Arial" w:hAnsi="Arial" w:cs="Arial"/>
          <w:sz w:val="16"/>
          <w:szCs w:val="16"/>
        </w:rPr>
        <w:t>(A) For a specified population of equipment to be imaged by the instrument, determine the piece of equipment in contact with the lowest mass fraction of chemicals that are detectable, within the distance to be used in paragraph (e)(2)(iv)(B) of this section, at or below the standard detection sensitivity level.</w:t>
      </w:r>
    </w:p>
    <w:p w:rsidR="005C494B" w:rsidRDefault="005C494B" w:rsidP="005C494B">
      <w:pPr>
        <w:pStyle w:val="NormalWeb"/>
        <w:rPr>
          <w:rFonts w:ascii="Arial" w:hAnsi="Arial" w:cs="Arial"/>
          <w:sz w:val="16"/>
          <w:szCs w:val="16"/>
        </w:rPr>
      </w:pPr>
      <w:r>
        <w:rPr>
          <w:rFonts w:ascii="Arial" w:hAnsi="Arial" w:cs="Arial"/>
          <w:sz w:val="16"/>
          <w:szCs w:val="16"/>
        </w:rPr>
        <w:t>(B) Multiply the standard detection sensitivity level, corresponding to the selected monitoring frequency in Table 1 of subpart A of this part, by the mass fraction of detectable chemicals from the stream identified in paragraph (e)(2)(i)(A) of this section to determine the mass flow rate to be used in the daily instrument check, using the following equation.</w:t>
      </w:r>
    </w:p>
    <w:p w:rsidR="005C494B" w:rsidRDefault="005C494B" w:rsidP="005C494B">
      <w:pPr>
        <w:rPr>
          <w:rFonts w:ascii="Arial" w:hAnsi="Arial" w:cs="Arial"/>
          <w:sz w:val="16"/>
          <w:szCs w:val="16"/>
        </w:rPr>
      </w:pPr>
      <w:r>
        <w:rPr>
          <w:rFonts w:ascii="Arial" w:hAnsi="Arial" w:cs="Arial"/>
          <w:noProof/>
          <w:sz w:val="16"/>
          <w:szCs w:val="16"/>
        </w:rPr>
        <w:drawing>
          <wp:inline distT="0" distB="0" distL="0" distR="0">
            <wp:extent cx="822960" cy="342900"/>
            <wp:effectExtent l="19050" t="0" r="0" b="0"/>
            <wp:docPr id="14" name="Picture 14" descr="eCFR graphic er22de08.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eCFR graphic er22de08.008.gif"/>
                    <pic:cNvPicPr>
                      <a:picLocks noChangeAspect="1" noChangeArrowheads="1"/>
                    </pic:cNvPicPr>
                  </pic:nvPicPr>
                  <pic:blipFill>
                    <a:blip r:embed="rId9" cstate="print"/>
                    <a:srcRect/>
                    <a:stretch>
                      <a:fillRect/>
                    </a:stretch>
                  </pic:blipFill>
                  <pic:spPr bwMode="auto">
                    <a:xfrm>
                      <a:off x="0" y="0"/>
                      <a:ext cx="822960" cy="342900"/>
                    </a:xfrm>
                    <a:prstGeom prst="rect">
                      <a:avLst/>
                    </a:prstGeom>
                    <a:noFill/>
                    <a:ln w="9525">
                      <a:noFill/>
                      <a:miter lim="800000"/>
                      <a:headEnd/>
                      <a:tailEnd/>
                    </a:ln>
                  </pic:spPr>
                </pic:pic>
              </a:graphicData>
            </a:graphic>
          </wp:inline>
        </w:drawing>
      </w:r>
    </w:p>
    <w:p w:rsidR="005C494B" w:rsidRDefault="005C494B" w:rsidP="005C494B">
      <w:pPr>
        <w:pStyle w:val="fp"/>
        <w:rPr>
          <w:rFonts w:ascii="Arial" w:hAnsi="Arial" w:cs="Arial"/>
          <w:sz w:val="14"/>
          <w:szCs w:val="14"/>
        </w:rPr>
      </w:pPr>
      <w:r>
        <w:rPr>
          <w:rFonts w:ascii="Arial" w:hAnsi="Arial" w:cs="Arial"/>
          <w:sz w:val="14"/>
          <w:szCs w:val="14"/>
        </w:rPr>
        <w:lastRenderedPageBreak/>
        <w:t>Where:</w:t>
      </w:r>
    </w:p>
    <w:p w:rsidR="005C494B" w:rsidRDefault="005C494B" w:rsidP="005C494B">
      <w:pPr>
        <w:pStyle w:val="fp-2"/>
        <w:rPr>
          <w:rFonts w:ascii="Arial" w:hAnsi="Arial" w:cs="Arial"/>
          <w:sz w:val="14"/>
          <w:szCs w:val="14"/>
        </w:rPr>
      </w:pPr>
      <w:r>
        <w:rPr>
          <w:rFonts w:ascii="Arial" w:hAnsi="Arial" w:cs="Arial"/>
          <w:sz w:val="14"/>
          <w:szCs w:val="14"/>
        </w:rPr>
        <w:t>E</w:t>
      </w:r>
      <w:r>
        <w:rPr>
          <w:rFonts w:ascii="Arial" w:hAnsi="Arial" w:cs="Arial"/>
          <w:sz w:val="10"/>
          <w:szCs w:val="10"/>
          <w:vertAlign w:val="subscript"/>
        </w:rPr>
        <w:t>dic</w:t>
      </w:r>
      <w:r>
        <w:rPr>
          <w:rFonts w:ascii="Arial" w:hAnsi="Arial" w:cs="Arial"/>
          <w:sz w:val="14"/>
          <w:szCs w:val="14"/>
        </w:rPr>
        <w:t xml:space="preserve"> = Mass flow rate for the daily instrument check, grams per hour</w:t>
      </w:r>
    </w:p>
    <w:p w:rsidR="005C494B" w:rsidRDefault="005C494B" w:rsidP="005C494B">
      <w:pPr>
        <w:pStyle w:val="fp-2"/>
        <w:rPr>
          <w:rFonts w:ascii="Arial" w:hAnsi="Arial" w:cs="Arial"/>
          <w:sz w:val="14"/>
          <w:szCs w:val="14"/>
        </w:rPr>
      </w:pPr>
      <w:r>
        <w:rPr>
          <w:rFonts w:ascii="Arial" w:hAnsi="Arial" w:cs="Arial"/>
          <w:sz w:val="14"/>
          <w:szCs w:val="14"/>
        </w:rPr>
        <w:t>x</w:t>
      </w:r>
      <w:r>
        <w:rPr>
          <w:rFonts w:ascii="Arial" w:hAnsi="Arial" w:cs="Arial"/>
          <w:sz w:val="10"/>
          <w:szCs w:val="10"/>
          <w:vertAlign w:val="subscript"/>
        </w:rPr>
        <w:t>i</w:t>
      </w:r>
      <w:r>
        <w:rPr>
          <w:rFonts w:ascii="Arial" w:hAnsi="Arial" w:cs="Arial"/>
          <w:sz w:val="14"/>
          <w:szCs w:val="14"/>
        </w:rPr>
        <w:t xml:space="preserve"> = Mass fraction of detectable chemical(s) i seen by the optical gas imaging instrument, within the distance to be used in paragraph (e)(2)(iv)(B) of this section, at or below the standard detection sensitivity level, E</w:t>
      </w:r>
      <w:r>
        <w:rPr>
          <w:rFonts w:ascii="Arial" w:hAnsi="Arial" w:cs="Arial"/>
          <w:sz w:val="10"/>
          <w:szCs w:val="10"/>
          <w:vertAlign w:val="subscript"/>
        </w:rPr>
        <w:t>sds</w:t>
      </w:r>
      <w:r>
        <w:rPr>
          <w:rFonts w:ascii="Arial" w:hAnsi="Arial" w:cs="Arial"/>
          <w:sz w:val="14"/>
          <w:szCs w:val="14"/>
        </w:rPr>
        <w:t xml:space="preserve"> .</w:t>
      </w:r>
    </w:p>
    <w:p w:rsidR="005C494B" w:rsidRDefault="005C494B" w:rsidP="005C494B">
      <w:pPr>
        <w:pStyle w:val="fp-2"/>
        <w:rPr>
          <w:rFonts w:ascii="Arial" w:hAnsi="Arial" w:cs="Arial"/>
          <w:sz w:val="14"/>
          <w:szCs w:val="14"/>
        </w:rPr>
      </w:pPr>
      <w:r>
        <w:rPr>
          <w:rFonts w:ascii="Arial" w:hAnsi="Arial" w:cs="Arial"/>
          <w:sz w:val="14"/>
          <w:szCs w:val="14"/>
        </w:rPr>
        <w:t>E</w:t>
      </w:r>
      <w:r>
        <w:rPr>
          <w:rFonts w:ascii="Arial" w:hAnsi="Arial" w:cs="Arial"/>
          <w:sz w:val="10"/>
          <w:szCs w:val="10"/>
          <w:vertAlign w:val="subscript"/>
        </w:rPr>
        <w:t>sds</w:t>
      </w:r>
      <w:r>
        <w:rPr>
          <w:rFonts w:ascii="Arial" w:hAnsi="Arial" w:cs="Arial"/>
          <w:sz w:val="14"/>
          <w:szCs w:val="14"/>
        </w:rPr>
        <w:t xml:space="preserve"> = Standard detection sensitivity level from Table 1 to subpart A, grams per hour</w:t>
      </w:r>
    </w:p>
    <w:p w:rsidR="005C494B" w:rsidRDefault="005C494B" w:rsidP="005C494B">
      <w:pPr>
        <w:pStyle w:val="fp-2"/>
        <w:rPr>
          <w:rFonts w:ascii="Arial" w:hAnsi="Arial" w:cs="Arial"/>
          <w:sz w:val="14"/>
          <w:szCs w:val="14"/>
        </w:rPr>
      </w:pPr>
      <w:r>
        <w:rPr>
          <w:rFonts w:ascii="Arial" w:hAnsi="Arial" w:cs="Arial"/>
          <w:sz w:val="14"/>
          <w:szCs w:val="14"/>
        </w:rPr>
        <w:t>k = Total number of detectable chemicals emitted from the leaking equipment and seen by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 Start the optical gas imaging instrument according to the manufacturer's instructions, ensuring that all appropriate settings conform to the manufacturer's instructions.</w:t>
      </w:r>
    </w:p>
    <w:p w:rsidR="005C494B" w:rsidRDefault="005C494B" w:rsidP="005C494B">
      <w:pPr>
        <w:pStyle w:val="NormalWeb"/>
        <w:rPr>
          <w:rFonts w:ascii="Arial" w:hAnsi="Arial" w:cs="Arial"/>
          <w:sz w:val="16"/>
          <w:szCs w:val="16"/>
        </w:rPr>
      </w:pPr>
      <w:r>
        <w:rPr>
          <w:rFonts w:ascii="Arial" w:hAnsi="Arial" w:cs="Arial"/>
          <w:sz w:val="16"/>
          <w:szCs w:val="16"/>
        </w:rPr>
        <w:t>(iii) Use any gas chosen by the user that can be viewed by the optical gas imaging instrument and that has a purity of no less than 98 percent.</w:t>
      </w:r>
    </w:p>
    <w:p w:rsidR="005C494B" w:rsidRDefault="005C494B" w:rsidP="005C494B">
      <w:pPr>
        <w:pStyle w:val="NormalWeb"/>
        <w:rPr>
          <w:rFonts w:ascii="Arial" w:hAnsi="Arial" w:cs="Arial"/>
          <w:sz w:val="16"/>
          <w:szCs w:val="16"/>
        </w:rPr>
      </w:pPr>
      <w:r>
        <w:rPr>
          <w:rFonts w:ascii="Arial" w:hAnsi="Arial" w:cs="Arial"/>
          <w:sz w:val="16"/>
          <w:szCs w:val="16"/>
        </w:rPr>
        <w:t>(iv) Establish a mass flow rate by using the following procedures:</w:t>
      </w:r>
    </w:p>
    <w:p w:rsidR="005C494B" w:rsidRDefault="005C494B" w:rsidP="005C494B">
      <w:pPr>
        <w:pStyle w:val="NormalWeb"/>
        <w:rPr>
          <w:rFonts w:ascii="Arial" w:hAnsi="Arial" w:cs="Arial"/>
          <w:sz w:val="16"/>
          <w:szCs w:val="16"/>
        </w:rPr>
      </w:pPr>
      <w:r>
        <w:rPr>
          <w:rFonts w:ascii="Arial" w:hAnsi="Arial" w:cs="Arial"/>
          <w:sz w:val="16"/>
          <w:szCs w:val="16"/>
        </w:rPr>
        <w:t>(A) Provide a source of gas where it will be in the field of view of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(B) Set up the optical gas imaging instrument at a recorded distance from the outlet or leak orifice of the flow meter that will not be exceeded in the actual performance of the leak survey. Do not exceed the operating parameters of the flow meter.</w:t>
      </w:r>
    </w:p>
    <w:p w:rsidR="005C494B" w:rsidRDefault="005C494B" w:rsidP="005C494B">
      <w:pPr>
        <w:pStyle w:val="NormalWeb"/>
        <w:rPr>
          <w:rFonts w:ascii="Arial" w:hAnsi="Arial" w:cs="Arial"/>
          <w:sz w:val="16"/>
          <w:szCs w:val="16"/>
        </w:rPr>
      </w:pPr>
      <w:r>
        <w:rPr>
          <w:rFonts w:ascii="Arial" w:hAnsi="Arial" w:cs="Arial"/>
          <w:sz w:val="16"/>
          <w:szCs w:val="16"/>
        </w:rPr>
        <w:t>(C) Open the valve on the flow meter to set a flow rate that will create a mass emission rate equal to the mass rate calculated in paragraph (e)(2)(i) of this section while observing the gas flow through the optical gas imaging instrument viewfinder. When an image of the gas emission is seen through the viewfinder at the required emission rate, make a record of the reading on the flow meter.</w:t>
      </w:r>
    </w:p>
    <w:p w:rsidR="005C494B" w:rsidRDefault="005C494B" w:rsidP="005C494B">
      <w:pPr>
        <w:pStyle w:val="NormalWeb"/>
        <w:rPr>
          <w:rFonts w:ascii="Arial" w:hAnsi="Arial" w:cs="Arial"/>
          <w:sz w:val="16"/>
          <w:szCs w:val="16"/>
        </w:rPr>
      </w:pPr>
      <w:r>
        <w:rPr>
          <w:rFonts w:ascii="Arial" w:hAnsi="Arial" w:cs="Arial"/>
          <w:sz w:val="16"/>
          <w:szCs w:val="16"/>
        </w:rPr>
        <w:t>(v) Repeat the procedures specified in paragraphs (e)(2)(ii) through (e)(2)(iv) of this section for each configuration of the optical gas imaging instrument used during the leak survey.</w:t>
      </w:r>
    </w:p>
    <w:p w:rsidR="005C494B" w:rsidRDefault="005C494B" w:rsidP="005C494B">
      <w:pPr>
        <w:pStyle w:val="NormalWeb"/>
        <w:rPr>
          <w:rFonts w:ascii="Arial" w:hAnsi="Arial" w:cs="Arial"/>
          <w:sz w:val="16"/>
          <w:szCs w:val="16"/>
        </w:rPr>
      </w:pPr>
      <w:r>
        <w:rPr>
          <w:rFonts w:ascii="Arial" w:hAnsi="Arial" w:cs="Arial"/>
          <w:sz w:val="16"/>
          <w:szCs w:val="16"/>
        </w:rPr>
        <w:t>(vi) To use an alternative method to demonstrate daily instrument checks, apply to the Administrator for approval of the alternative under § 63.177 or § 63.178, whichever is applicable.</w:t>
      </w:r>
    </w:p>
    <w:p w:rsidR="005C494B" w:rsidRDefault="005C494B" w:rsidP="005C494B">
      <w:pPr>
        <w:pStyle w:val="NormalWeb"/>
        <w:rPr>
          <w:rFonts w:ascii="Arial" w:hAnsi="Arial" w:cs="Arial"/>
          <w:sz w:val="16"/>
          <w:szCs w:val="16"/>
        </w:rPr>
      </w:pPr>
      <w:r>
        <w:rPr>
          <w:rFonts w:ascii="Arial" w:hAnsi="Arial" w:cs="Arial"/>
          <w:sz w:val="16"/>
          <w:szCs w:val="16"/>
        </w:rPr>
        <w:t xml:space="preserve">(3) </w:t>
      </w:r>
      <w:r>
        <w:rPr>
          <w:rFonts w:ascii="Arial" w:hAnsi="Arial" w:cs="Arial"/>
          <w:i/>
          <w:iCs/>
          <w:sz w:val="16"/>
          <w:szCs w:val="16"/>
        </w:rPr>
        <w:t>Leak survey procedure.</w:t>
      </w:r>
      <w:r>
        <w:rPr>
          <w:rFonts w:ascii="Arial" w:hAnsi="Arial" w:cs="Arial"/>
          <w:sz w:val="16"/>
          <w:szCs w:val="16"/>
        </w:rPr>
        <w:t xml:space="preserve"> Operate the optical gas imaging instrument to image every regulated piece of equipment selected for this work practice in accordance with the instrument manufacturer's operating parameters. All emissions imaged by the optical gas imaging instrument are considered to be leaks and are subject to repair. All emissions visible to the naked eye are also considered to be leaks and are subject to repair.</w:t>
      </w:r>
    </w:p>
    <w:p w:rsidR="005C494B" w:rsidRDefault="005C494B" w:rsidP="005C494B">
      <w:pPr>
        <w:pStyle w:val="NormalWeb"/>
        <w:rPr>
          <w:rFonts w:ascii="Arial" w:hAnsi="Arial" w:cs="Arial"/>
          <w:sz w:val="16"/>
          <w:szCs w:val="16"/>
        </w:rPr>
      </w:pPr>
      <w:r>
        <w:rPr>
          <w:rFonts w:ascii="Arial" w:hAnsi="Arial" w:cs="Arial"/>
          <w:sz w:val="16"/>
          <w:szCs w:val="16"/>
        </w:rPr>
        <w:t xml:space="preserve">(4) </w:t>
      </w:r>
      <w:r>
        <w:rPr>
          <w:rFonts w:ascii="Arial" w:hAnsi="Arial" w:cs="Arial"/>
          <w:i/>
          <w:iCs/>
          <w:sz w:val="16"/>
          <w:szCs w:val="16"/>
        </w:rPr>
        <w:t>Recordkeeping.</w:t>
      </w:r>
      <w:r>
        <w:rPr>
          <w:rFonts w:ascii="Arial" w:hAnsi="Arial" w:cs="Arial"/>
          <w:sz w:val="16"/>
          <w:szCs w:val="16"/>
        </w:rPr>
        <w:t xml:space="preserve"> Keep the records described in paragraphs (e)(4)(i) through (e)(4)(vii) of this section:</w:t>
      </w:r>
    </w:p>
    <w:p w:rsidR="005C494B" w:rsidRDefault="005C494B" w:rsidP="005C494B">
      <w:pPr>
        <w:pStyle w:val="NormalWeb"/>
        <w:rPr>
          <w:rFonts w:ascii="Arial" w:hAnsi="Arial" w:cs="Arial"/>
          <w:sz w:val="16"/>
          <w:szCs w:val="16"/>
        </w:rPr>
      </w:pPr>
      <w:r>
        <w:rPr>
          <w:rFonts w:ascii="Arial" w:hAnsi="Arial" w:cs="Arial"/>
          <w:sz w:val="16"/>
          <w:szCs w:val="16"/>
        </w:rPr>
        <w:t>(i) The equipment, processes, and facilities for which the owner or operator chooses to use the alternative work practice.</w:t>
      </w:r>
    </w:p>
    <w:p w:rsidR="005C494B" w:rsidRDefault="005C494B" w:rsidP="005C494B">
      <w:pPr>
        <w:pStyle w:val="NormalWeb"/>
        <w:rPr>
          <w:rFonts w:ascii="Arial" w:hAnsi="Arial" w:cs="Arial"/>
          <w:sz w:val="16"/>
          <w:szCs w:val="16"/>
        </w:rPr>
      </w:pPr>
      <w:r>
        <w:rPr>
          <w:rFonts w:ascii="Arial" w:hAnsi="Arial" w:cs="Arial"/>
          <w:sz w:val="16"/>
          <w:szCs w:val="16"/>
        </w:rPr>
        <w:t>(ii) The detection sensitivity level selected from Table 1 to subpart A of this part for the optical gas imaging instrument.</w:t>
      </w:r>
    </w:p>
    <w:p w:rsidR="005C494B" w:rsidRDefault="005C494B" w:rsidP="005C494B">
      <w:pPr>
        <w:pStyle w:val="NormalWeb"/>
        <w:rPr>
          <w:rFonts w:ascii="Arial" w:hAnsi="Arial" w:cs="Arial"/>
          <w:sz w:val="16"/>
          <w:szCs w:val="16"/>
        </w:rPr>
      </w:pPr>
      <w:r>
        <w:rPr>
          <w:rFonts w:ascii="Arial" w:hAnsi="Arial" w:cs="Arial"/>
          <w:sz w:val="16"/>
          <w:szCs w:val="16"/>
        </w:rPr>
        <w:t>(iii) The analysis to determine the piece of equipment in contact with the lowest mass fraction of chemicals that are detectable, as specified in paragraph (e)(2)(i)(A) of this section.</w:t>
      </w:r>
    </w:p>
    <w:p w:rsidR="005C494B" w:rsidRDefault="005C494B" w:rsidP="005C494B">
      <w:pPr>
        <w:pStyle w:val="NormalWeb"/>
        <w:rPr>
          <w:rFonts w:ascii="Arial" w:hAnsi="Arial" w:cs="Arial"/>
          <w:sz w:val="16"/>
          <w:szCs w:val="16"/>
        </w:rPr>
      </w:pPr>
      <w:r>
        <w:rPr>
          <w:rFonts w:ascii="Arial" w:hAnsi="Arial" w:cs="Arial"/>
          <w:sz w:val="16"/>
          <w:szCs w:val="16"/>
        </w:rPr>
        <w:t>(iv) The technical basis for the mass fraction of detectable chemicals used in the equation in paragraph (e)(2)(i)(B) of this section.</w:t>
      </w:r>
    </w:p>
    <w:p w:rsidR="005C494B" w:rsidRDefault="005C494B" w:rsidP="005C494B">
      <w:pPr>
        <w:pStyle w:val="NormalWeb"/>
        <w:rPr>
          <w:rFonts w:ascii="Arial" w:hAnsi="Arial" w:cs="Arial"/>
          <w:sz w:val="16"/>
          <w:szCs w:val="16"/>
        </w:rPr>
      </w:pPr>
      <w:r>
        <w:rPr>
          <w:rFonts w:ascii="Arial" w:hAnsi="Arial" w:cs="Arial"/>
          <w:sz w:val="16"/>
          <w:szCs w:val="16"/>
        </w:rPr>
        <w:t>(v) The daily instrument check. Record the distance, per paragraph (e)(2)(iv)(B) of this section, and the flow meter reading, per paragraph (e)(2)(iv)(C) of this section, at which the leak was imaged. Keep a video record of the daily instrument check for each configuration of the optical gas imaging instrument used during the leak survey (for example, the daily instrument check must be conducted for each lens used). The video record must include a time and date stamp for each daily instrument check.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t xml:space="preserve">(vi) </w:t>
      </w:r>
      <w:r>
        <w:rPr>
          <w:rFonts w:ascii="Arial" w:hAnsi="Arial" w:cs="Arial"/>
          <w:i/>
          <w:iCs/>
          <w:sz w:val="16"/>
          <w:szCs w:val="16"/>
        </w:rPr>
        <w:t>Recordkeeping requirements in the applicable subpart.</w:t>
      </w:r>
      <w:r>
        <w:rPr>
          <w:rFonts w:ascii="Arial" w:hAnsi="Arial" w:cs="Arial"/>
          <w:sz w:val="16"/>
          <w:szCs w:val="16"/>
        </w:rPr>
        <w:t xml:space="preserve"> A video record must be used to document the leak survey results. The video record must include a time and date stamp for each monitoring event. A video record can be used to meet the recordkeeping requirements of the applicable subparts if each piece of regulated equipment selected for this work practice can be identified in the video record. The video record must be kept for 5 years.</w:t>
      </w:r>
    </w:p>
    <w:p w:rsidR="005C494B" w:rsidRDefault="005C494B" w:rsidP="005C494B">
      <w:pPr>
        <w:pStyle w:val="NormalWeb"/>
        <w:rPr>
          <w:rFonts w:ascii="Arial" w:hAnsi="Arial" w:cs="Arial"/>
          <w:sz w:val="16"/>
          <w:szCs w:val="16"/>
        </w:rPr>
      </w:pPr>
      <w:r>
        <w:rPr>
          <w:rFonts w:ascii="Arial" w:hAnsi="Arial" w:cs="Arial"/>
          <w:sz w:val="16"/>
          <w:szCs w:val="16"/>
        </w:rPr>
        <w:lastRenderedPageBreak/>
        <w:t>(vii) The results of the annual Method 21 screening required in paragraph (h)(7) of this section. Records must be kept for all regulated equipment specified in paragraph (h)(1) of this section. Records must identify the equipment screened, the screening value measured by Method 21, the time and date of the screening, and calibration information required in the existing applicable subparts.</w:t>
      </w:r>
    </w:p>
    <w:p w:rsidR="005C494B" w:rsidRDefault="005C494B" w:rsidP="005C494B">
      <w:pPr>
        <w:pStyle w:val="NormalWeb"/>
        <w:rPr>
          <w:rFonts w:ascii="Arial" w:hAnsi="Arial" w:cs="Arial"/>
          <w:sz w:val="16"/>
          <w:szCs w:val="16"/>
        </w:rPr>
      </w:pPr>
      <w:r>
        <w:rPr>
          <w:rFonts w:ascii="Arial" w:hAnsi="Arial" w:cs="Arial"/>
          <w:sz w:val="16"/>
          <w:szCs w:val="16"/>
        </w:rPr>
        <w:t xml:space="preserve">(5) </w:t>
      </w:r>
      <w:r>
        <w:rPr>
          <w:rFonts w:ascii="Arial" w:hAnsi="Arial" w:cs="Arial"/>
          <w:i/>
          <w:iCs/>
          <w:sz w:val="16"/>
          <w:szCs w:val="16"/>
        </w:rPr>
        <w:t>Reporting.</w:t>
      </w:r>
      <w:r>
        <w:rPr>
          <w:rFonts w:ascii="Arial" w:hAnsi="Arial" w:cs="Arial"/>
          <w:sz w:val="16"/>
          <w:szCs w:val="16"/>
        </w:rPr>
        <w:t xml:space="preserve"> Submit the reports required in the applicable subpart. Submit the records of the annual Method 21 screening required in paragraph (h)(7) of this section to the Administrator via e-mail to </w:t>
      </w:r>
      <w:r>
        <w:rPr>
          <w:rFonts w:ascii="Arial" w:hAnsi="Arial" w:cs="Arial"/>
          <w:i/>
          <w:iCs/>
          <w:sz w:val="16"/>
          <w:szCs w:val="16"/>
        </w:rPr>
        <w:t>CCG-AWP@EPA.GOV.</w:t>
      </w:r>
      <w:r>
        <w:rPr>
          <w:rFonts w:ascii="Arial" w:hAnsi="Arial" w:cs="Arial"/>
          <w:sz w:val="16"/>
          <w:szCs w:val="16"/>
        </w:rPr>
        <w:t xml:space="preserve"> </w:t>
      </w:r>
    </w:p>
    <w:p w:rsidR="005C494B" w:rsidRDefault="005C494B" w:rsidP="005C494B">
      <w:pPr>
        <w:pStyle w:val="cita"/>
        <w:rPr>
          <w:rFonts w:ascii="Arial" w:hAnsi="Arial" w:cs="Arial"/>
        </w:rPr>
      </w:pPr>
      <w:r>
        <w:rPr>
          <w:rFonts w:ascii="Arial" w:hAnsi="Arial" w:cs="Arial"/>
        </w:rPr>
        <w:t>[59 FR 12430, Mar. 16, 1994, as amended at 63 FR 24444, May 4, 1998; 65 FR 62215, Oct. 17, 2000; 67 FR 16605, Apr. 5, 2002; 73 FR 78211, Dec. 22, 2008]</w:t>
      </w:r>
    </w:p>
    <w:p w:rsidR="005C494B" w:rsidRDefault="005C494B" w:rsidP="005C494B">
      <w:pPr>
        <w:pStyle w:val="Heading2"/>
        <w:jc w:val="left"/>
        <w:rPr>
          <w:rFonts w:ascii="Arial" w:hAnsi="Arial" w:cs="Arial"/>
          <w:sz w:val="16"/>
          <w:szCs w:val="16"/>
        </w:rPr>
      </w:pPr>
      <w:bookmarkStart w:id="11" w:name="40:10.0.1.1.1.1.5.12"/>
      <w:bookmarkEnd w:id="11"/>
      <w:r>
        <w:rPr>
          <w:rFonts w:ascii="Arial" w:hAnsi="Arial" w:cs="Arial"/>
        </w:rPr>
        <w:t>§ 63.12   State authority and delegations.</w:t>
      </w:r>
    </w:p>
    <w:p w:rsidR="005C494B" w:rsidRDefault="005C494B" w:rsidP="005C494B">
      <w:pPr>
        <w:pStyle w:val="NormalWeb"/>
        <w:rPr>
          <w:rFonts w:ascii="Arial" w:hAnsi="Arial" w:cs="Arial"/>
          <w:sz w:val="16"/>
          <w:szCs w:val="16"/>
        </w:rPr>
      </w:pPr>
      <w:r>
        <w:rPr>
          <w:rFonts w:ascii="Arial" w:hAnsi="Arial" w:cs="Arial"/>
          <w:sz w:val="16"/>
          <w:szCs w:val="16"/>
        </w:rPr>
        <w:t>(a) The provisions of this part shall not be construed in any manner to preclude any State or political subdivision thereof from—</w:t>
      </w:r>
    </w:p>
    <w:p w:rsidR="005C494B" w:rsidRDefault="005C494B" w:rsidP="005C494B">
      <w:pPr>
        <w:pStyle w:val="NormalWeb"/>
        <w:rPr>
          <w:rFonts w:ascii="Arial" w:hAnsi="Arial" w:cs="Arial"/>
          <w:sz w:val="16"/>
          <w:szCs w:val="16"/>
        </w:rPr>
      </w:pPr>
      <w:r>
        <w:rPr>
          <w:rFonts w:ascii="Arial" w:hAnsi="Arial" w:cs="Arial"/>
          <w:sz w:val="16"/>
          <w:szCs w:val="16"/>
        </w:rPr>
        <w:t>(1) Adopting and enforcing any standard, limitation, prohibition, or other regulation applicable to an affected source subject to the requirements of this part, provided that such standard, limitation, prohibition, or regulation is not less stringent than any requirement applicable to such source established under this part;</w:t>
      </w:r>
    </w:p>
    <w:p w:rsidR="005C494B" w:rsidRDefault="005C494B" w:rsidP="005C494B">
      <w:pPr>
        <w:pStyle w:val="NormalWeb"/>
        <w:rPr>
          <w:rFonts w:ascii="Arial" w:hAnsi="Arial" w:cs="Arial"/>
          <w:sz w:val="16"/>
          <w:szCs w:val="16"/>
        </w:rPr>
      </w:pPr>
      <w:r>
        <w:rPr>
          <w:rFonts w:ascii="Arial" w:hAnsi="Arial" w:cs="Arial"/>
          <w:sz w:val="16"/>
          <w:szCs w:val="16"/>
        </w:rPr>
        <w:t>(2) Requiring the owner or operator of an affected source to obtain permits, licenses, or approvals prior to initiating construction, reconstruction, modification, or operation of such source; or</w:t>
      </w:r>
    </w:p>
    <w:p w:rsidR="005C494B" w:rsidRDefault="005C494B" w:rsidP="005C494B">
      <w:pPr>
        <w:pStyle w:val="NormalWeb"/>
        <w:rPr>
          <w:rFonts w:ascii="Arial" w:hAnsi="Arial" w:cs="Arial"/>
          <w:sz w:val="16"/>
          <w:szCs w:val="16"/>
        </w:rPr>
      </w:pPr>
      <w:r>
        <w:rPr>
          <w:rFonts w:ascii="Arial" w:hAnsi="Arial" w:cs="Arial"/>
          <w:sz w:val="16"/>
          <w:szCs w:val="16"/>
        </w:rPr>
        <w:t>(3) Requiring emission reductions in excess of those specified in subpart D of this part as a condition for granting the extension of compliance authorized by section 112(i)(5) of the Act.</w:t>
      </w:r>
    </w:p>
    <w:p w:rsidR="005C494B" w:rsidRDefault="005C494B" w:rsidP="005C494B">
      <w:pPr>
        <w:pStyle w:val="NormalWeb"/>
        <w:rPr>
          <w:rFonts w:ascii="Arial" w:hAnsi="Arial" w:cs="Arial"/>
          <w:sz w:val="16"/>
          <w:szCs w:val="16"/>
        </w:rPr>
      </w:pPr>
      <w:r>
        <w:rPr>
          <w:rFonts w:ascii="Arial" w:hAnsi="Arial" w:cs="Arial"/>
          <w:sz w:val="16"/>
          <w:szCs w:val="16"/>
        </w:rPr>
        <w:t>(b)(1) Section 112(l) of the Act directs the Administrator to delegate to each State, when appropriate, the authority to implement and enforce standards and other requirements pursuant to section 112 for stationary sources located in that State. Because of the unique nature of radioactive material, delegation of authority to implement and enforce standards that control radionuclides may require separate approval.</w:t>
      </w:r>
    </w:p>
    <w:p w:rsidR="005C494B" w:rsidRDefault="005C494B" w:rsidP="005C494B">
      <w:pPr>
        <w:pStyle w:val="NormalWeb"/>
        <w:rPr>
          <w:rFonts w:ascii="Arial" w:hAnsi="Arial" w:cs="Arial"/>
          <w:sz w:val="16"/>
          <w:szCs w:val="16"/>
        </w:rPr>
      </w:pPr>
      <w:r>
        <w:rPr>
          <w:rFonts w:ascii="Arial" w:hAnsi="Arial" w:cs="Arial"/>
          <w:sz w:val="16"/>
          <w:szCs w:val="16"/>
        </w:rPr>
        <w:t>(2) Subpart E of this part establishes procedures consistent with section 112(l) for the approval of State rules or programs to implement and enforce applicable Federal rules promulgated under the authority of section 112. Subpart E also establishes procedures for the review and withdrawal of section 112 implementation and enforcement authorities granted through a section 112(l) approval.</w:t>
      </w:r>
    </w:p>
    <w:p w:rsidR="005C494B" w:rsidRDefault="005C494B" w:rsidP="005C494B">
      <w:pPr>
        <w:pStyle w:val="NormalWeb"/>
        <w:rPr>
          <w:rFonts w:ascii="Arial" w:hAnsi="Arial" w:cs="Arial"/>
          <w:sz w:val="16"/>
          <w:szCs w:val="16"/>
        </w:rPr>
      </w:pPr>
      <w:r>
        <w:rPr>
          <w:rFonts w:ascii="Arial" w:hAnsi="Arial" w:cs="Arial"/>
          <w:sz w:val="16"/>
          <w:szCs w:val="16"/>
        </w:rPr>
        <w:t>(c) All information required to be submitted to the EPA under this part also shall be submitted to the appropriate State agency of any State to which authority has been delegated under section 112(l) of the Act, provided that each specific delegation may exempt sources from a certain Federal or State reporting requirement. The Administrator may permit all or some of the information to be submitted to the appropriate State agency only, instead of to the EPA and the State agency.</w:t>
      </w:r>
    </w:p>
    <w:p w:rsidR="005C494B" w:rsidRDefault="005C494B" w:rsidP="005C494B">
      <w:pPr>
        <w:pStyle w:val="Heading2"/>
        <w:jc w:val="left"/>
        <w:rPr>
          <w:rFonts w:ascii="Arial" w:hAnsi="Arial" w:cs="Arial"/>
          <w:sz w:val="16"/>
          <w:szCs w:val="16"/>
        </w:rPr>
      </w:pPr>
      <w:bookmarkStart w:id="12" w:name="40:10.0.1.1.1.1.5.13"/>
      <w:bookmarkEnd w:id="12"/>
      <w:r>
        <w:rPr>
          <w:rFonts w:ascii="Arial" w:hAnsi="Arial" w:cs="Arial"/>
        </w:rPr>
        <w:t>§ 63.13   Addresses of State air pollution control agencies and EPA Regional Offices.</w:t>
      </w:r>
    </w:p>
    <w:p w:rsidR="005C494B" w:rsidRDefault="005C494B" w:rsidP="005C494B">
      <w:pPr>
        <w:pStyle w:val="NormalWeb"/>
        <w:rPr>
          <w:rFonts w:ascii="Arial" w:hAnsi="Arial" w:cs="Arial"/>
          <w:sz w:val="16"/>
          <w:szCs w:val="16"/>
        </w:rPr>
      </w:pPr>
      <w:r>
        <w:rPr>
          <w:rFonts w:ascii="Arial" w:hAnsi="Arial" w:cs="Arial"/>
          <w:sz w:val="16"/>
          <w:szCs w:val="16"/>
        </w:rPr>
        <w:t>(a) All requests, reports, applications, submittals, and other communications to the Administrator pursuant to this part shall be submitted to the appropriate Regional Office of the U.S. Environmental Protection Agency indicated in the following list of EPA Regional Offices.</w:t>
      </w:r>
    </w:p>
    <w:p w:rsidR="005C494B" w:rsidRDefault="005C494B" w:rsidP="005C494B">
      <w:pPr>
        <w:pStyle w:val="fp-1"/>
        <w:rPr>
          <w:rFonts w:ascii="Arial" w:hAnsi="Arial" w:cs="Arial"/>
          <w:sz w:val="14"/>
          <w:szCs w:val="14"/>
        </w:rPr>
      </w:pPr>
      <w:r>
        <w:rPr>
          <w:rFonts w:ascii="Arial" w:hAnsi="Arial" w:cs="Arial"/>
          <w:sz w:val="14"/>
          <w:szCs w:val="14"/>
        </w:rPr>
        <w:t>EPA Region I (Connecticut, Maine, Massachusetts, New Hampshire, Rhode Island, Vermont), Director, Office of Ecosystem Protection, 5 Post Office Square—Suite 100, Boston, MA 02109-3912.</w:t>
      </w:r>
    </w:p>
    <w:p w:rsidR="005C494B" w:rsidRDefault="005C494B" w:rsidP="005C494B">
      <w:pPr>
        <w:pStyle w:val="fp-1"/>
        <w:rPr>
          <w:rFonts w:ascii="Arial" w:hAnsi="Arial" w:cs="Arial"/>
          <w:sz w:val="14"/>
          <w:szCs w:val="14"/>
        </w:rPr>
      </w:pPr>
      <w:r>
        <w:rPr>
          <w:rFonts w:ascii="Arial" w:hAnsi="Arial" w:cs="Arial"/>
          <w:sz w:val="14"/>
          <w:szCs w:val="14"/>
        </w:rPr>
        <w:t>EPA Region II (New Jersey, New York, Puerto Rico, Virgin Islands), Director, Air and Waste Management Division, 26 Federal Plaza, New York, NY 10278.</w:t>
      </w:r>
    </w:p>
    <w:p w:rsidR="005C494B" w:rsidRDefault="005C494B" w:rsidP="005C494B">
      <w:pPr>
        <w:pStyle w:val="fp-1"/>
        <w:rPr>
          <w:rFonts w:ascii="Arial" w:hAnsi="Arial" w:cs="Arial"/>
          <w:sz w:val="14"/>
          <w:szCs w:val="14"/>
        </w:rPr>
      </w:pPr>
      <w:r>
        <w:rPr>
          <w:rFonts w:ascii="Arial" w:hAnsi="Arial" w:cs="Arial"/>
          <w:sz w:val="14"/>
          <w:szCs w:val="14"/>
        </w:rPr>
        <w:t>EPA Region III (Delaware, District of Columbia, Maryland, Pennsylvania, Virginia, West Virginia), Director, Air Protection Division, 1650 Arch Street, Philadelphia, PA 19103.</w:t>
      </w:r>
    </w:p>
    <w:p w:rsidR="005C494B" w:rsidRDefault="005C494B" w:rsidP="005C494B">
      <w:pPr>
        <w:pStyle w:val="fp-1"/>
        <w:rPr>
          <w:rFonts w:ascii="Arial" w:hAnsi="Arial" w:cs="Arial"/>
          <w:sz w:val="14"/>
          <w:szCs w:val="14"/>
        </w:rPr>
      </w:pPr>
      <w:r>
        <w:rPr>
          <w:rFonts w:ascii="Arial" w:hAnsi="Arial" w:cs="Arial"/>
          <w:sz w:val="14"/>
          <w:szCs w:val="14"/>
        </w:rPr>
        <w:t>EPA Region IV (Alabama, Florida, Georgia, Kentucky, Mississippi, North Carolina, South Carolina, Tennessee). Director, Air, Pesticides and Toxics Management Division, Atlanta Federal Center, 61 Forsyth Street, Atlanta, GA 30303-3104.</w:t>
      </w:r>
    </w:p>
    <w:p w:rsidR="005C494B" w:rsidRDefault="005C494B" w:rsidP="005C494B">
      <w:pPr>
        <w:pStyle w:val="fp-1"/>
        <w:rPr>
          <w:rFonts w:ascii="Arial" w:hAnsi="Arial" w:cs="Arial"/>
          <w:sz w:val="14"/>
          <w:szCs w:val="14"/>
        </w:rPr>
      </w:pPr>
      <w:r>
        <w:rPr>
          <w:rFonts w:ascii="Arial" w:hAnsi="Arial" w:cs="Arial"/>
          <w:sz w:val="14"/>
          <w:szCs w:val="14"/>
        </w:rPr>
        <w:t>EPA Region V (Illinois, Indiana, Michigan, Minnesota, Ohio, Wisconsin), Director, Air and Radiation Division, 77 West Jackson Blvd., Chicago, IL 60604-3507.</w:t>
      </w:r>
    </w:p>
    <w:p w:rsidR="005C494B" w:rsidRDefault="005C494B" w:rsidP="005C494B">
      <w:pPr>
        <w:pStyle w:val="fp-1"/>
        <w:rPr>
          <w:rFonts w:ascii="Arial" w:hAnsi="Arial" w:cs="Arial"/>
          <w:sz w:val="14"/>
          <w:szCs w:val="14"/>
        </w:rPr>
      </w:pPr>
      <w:r>
        <w:rPr>
          <w:rFonts w:ascii="Arial" w:hAnsi="Arial" w:cs="Arial"/>
          <w:sz w:val="14"/>
          <w:szCs w:val="14"/>
        </w:rPr>
        <w:t>EPA Region VI (Arkansas, Louisiana, New Mexico, Oklahoma, Texas), Director, Air, Pesticides and Toxics, 1445 Ross Avenue, Dallas, TX 75202-2733.</w:t>
      </w:r>
    </w:p>
    <w:p w:rsidR="005C494B" w:rsidRDefault="005C494B" w:rsidP="005C494B">
      <w:pPr>
        <w:pStyle w:val="fp-1"/>
        <w:rPr>
          <w:rFonts w:ascii="Arial" w:hAnsi="Arial" w:cs="Arial"/>
          <w:sz w:val="14"/>
          <w:szCs w:val="14"/>
        </w:rPr>
      </w:pPr>
      <w:r>
        <w:rPr>
          <w:rFonts w:ascii="Arial" w:hAnsi="Arial" w:cs="Arial"/>
          <w:sz w:val="14"/>
          <w:szCs w:val="14"/>
        </w:rPr>
        <w:t>EPA Region VII (Iowa, Kansas, Missouri, Nebraska), Director, Air and Waste Management Division, 11201 Renner Boulevard, Lenexa, Kansas 66219.</w:t>
      </w:r>
    </w:p>
    <w:p w:rsidR="005C494B" w:rsidRDefault="005C494B" w:rsidP="005C494B">
      <w:pPr>
        <w:pStyle w:val="fp-1"/>
        <w:rPr>
          <w:rFonts w:ascii="Arial" w:hAnsi="Arial" w:cs="Arial"/>
          <w:sz w:val="14"/>
          <w:szCs w:val="14"/>
        </w:rPr>
      </w:pPr>
      <w:r>
        <w:rPr>
          <w:rFonts w:ascii="Arial" w:hAnsi="Arial" w:cs="Arial"/>
          <w:sz w:val="14"/>
          <w:szCs w:val="14"/>
        </w:rPr>
        <w:t>EPA Region VIII (Colorado, Montana, North Dakota, South Dakota, Utah, Wyoming) Director, Air and Toxics Technical Enforcement Program, Office of Enforcement, Compliance and Environmental Justice, Mail Code 8ENF-AT, 1595 Wynkoop Street, Denver, CO 80202-1129.</w:t>
      </w:r>
    </w:p>
    <w:p w:rsidR="005C494B" w:rsidRDefault="005C494B" w:rsidP="005C494B">
      <w:pPr>
        <w:pStyle w:val="fp-1"/>
        <w:rPr>
          <w:rFonts w:ascii="Arial" w:hAnsi="Arial" w:cs="Arial"/>
          <w:sz w:val="14"/>
          <w:szCs w:val="14"/>
        </w:rPr>
      </w:pPr>
      <w:r>
        <w:rPr>
          <w:rFonts w:ascii="Arial" w:hAnsi="Arial" w:cs="Arial"/>
          <w:sz w:val="14"/>
          <w:szCs w:val="14"/>
        </w:rPr>
        <w:lastRenderedPageBreak/>
        <w:t>EPA Region IX (Arizona, California, Hawaii,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75 Hawthorne Street, San Francisco, CA 94105.</w:t>
      </w:r>
    </w:p>
    <w:p w:rsidR="005C494B" w:rsidRDefault="005C494B" w:rsidP="005C494B">
      <w:pPr>
        <w:pStyle w:val="fp-1"/>
        <w:rPr>
          <w:rFonts w:ascii="Arial" w:hAnsi="Arial" w:cs="Arial"/>
          <w:sz w:val="14"/>
          <w:szCs w:val="14"/>
        </w:rPr>
      </w:pPr>
      <w:r>
        <w:rPr>
          <w:rFonts w:ascii="Arial" w:hAnsi="Arial" w:cs="Arial"/>
          <w:sz w:val="14"/>
          <w:szCs w:val="14"/>
        </w:rPr>
        <w:t>EPA Region X (Alaska, Idaho, Oregon, Washington), Director, Office of Air Quality, 1200 Sixth Avenue (OAQ-107), Seattle, WA 98101.</w:t>
      </w:r>
    </w:p>
    <w:p w:rsidR="005C494B" w:rsidRDefault="005C494B" w:rsidP="005C494B">
      <w:pPr>
        <w:pStyle w:val="NormalWeb"/>
        <w:rPr>
          <w:rFonts w:ascii="Arial" w:hAnsi="Arial" w:cs="Arial"/>
          <w:sz w:val="16"/>
          <w:szCs w:val="16"/>
        </w:rPr>
      </w:pPr>
      <w:r>
        <w:rPr>
          <w:rFonts w:ascii="Arial" w:hAnsi="Arial" w:cs="Arial"/>
          <w:sz w:val="16"/>
          <w:szCs w:val="16"/>
        </w:rPr>
        <w:t>(b) All information required to be submitted to the Administrator under this part also shall be submitted to the appropriate State agency of any State to which authority has been delegated under section 112(l) of the Act. The owner or operator of an affected source may contact the appropriate EPA Regional Office for the mailing addresses for those States whose delegation requests have been approved.</w:t>
      </w:r>
    </w:p>
    <w:p w:rsidR="005C494B" w:rsidRDefault="005C494B" w:rsidP="005C494B">
      <w:pPr>
        <w:pStyle w:val="NormalWeb"/>
        <w:rPr>
          <w:rFonts w:ascii="Arial" w:hAnsi="Arial" w:cs="Arial"/>
          <w:sz w:val="16"/>
          <w:szCs w:val="16"/>
        </w:rPr>
      </w:pPr>
      <w:r>
        <w:rPr>
          <w:rFonts w:ascii="Arial" w:hAnsi="Arial" w:cs="Arial"/>
          <w:sz w:val="16"/>
          <w:szCs w:val="16"/>
        </w:rPr>
        <w:t>(c) If any State requires a submittal that contains all the information required in an application, notification, request, report, statement, or other communication required in this part, an owner or operator may send the appropriate Regional Office of the EPA a copy of that submittal to satisfy the requirements of this part for that communication.</w:t>
      </w:r>
    </w:p>
    <w:p w:rsidR="005C494B" w:rsidRDefault="005C494B" w:rsidP="005C494B">
      <w:pPr>
        <w:pStyle w:val="cita"/>
        <w:rPr>
          <w:rFonts w:ascii="Arial" w:hAnsi="Arial" w:cs="Arial"/>
        </w:rPr>
      </w:pPr>
      <w:r>
        <w:rPr>
          <w:rFonts w:ascii="Arial" w:hAnsi="Arial" w:cs="Arial"/>
        </w:rPr>
        <w:t>[59 FR 12430, Mar. 16, 1994, as amended at 63 FR 66061, Dec. 1, 1998; 67 FR 4184, Jan. 29, 2002; 68 FR 32601, May 30, 2003; 68 FR 35792, June 17, 2003; 73 FR 24871, May 6, 2008; 75 FR 69532, Nov. 12, 2010; 76 FR 49673, Aug. 11, 2011; 78 FR 37977, June 25, 2013]</w:t>
      </w:r>
    </w:p>
    <w:p w:rsidR="005C494B" w:rsidRDefault="005C494B" w:rsidP="005C494B">
      <w:pPr>
        <w:pStyle w:val="Heading2"/>
        <w:jc w:val="left"/>
        <w:rPr>
          <w:rFonts w:ascii="Arial" w:hAnsi="Arial" w:cs="Arial"/>
          <w:sz w:val="16"/>
          <w:szCs w:val="16"/>
        </w:rPr>
      </w:pPr>
      <w:bookmarkStart w:id="13" w:name="40:10.0.1.1.1.1.5.14"/>
      <w:bookmarkEnd w:id="13"/>
      <w:r>
        <w:rPr>
          <w:rFonts w:ascii="Arial" w:hAnsi="Arial" w:cs="Arial"/>
        </w:rPr>
        <w:t>§ 63.14   Incorporations by reference.</w:t>
      </w:r>
    </w:p>
    <w:p w:rsidR="005C494B" w:rsidRDefault="00E96E7F" w:rsidP="005C494B">
      <w:pPr>
        <w:pStyle w:val="linktoamn"/>
        <w:jc w:val="left"/>
        <w:rPr>
          <w:rFonts w:ascii="Arial" w:hAnsi="Arial" w:cs="Arial"/>
          <w:sz w:val="16"/>
          <w:szCs w:val="16"/>
        </w:rPr>
      </w:pPr>
      <w:hyperlink r:id="rId10" w:history="1">
        <w:r w:rsidR="005C494B">
          <w:rPr>
            <w:rStyle w:val="Hyperlink"/>
          </w:rPr>
          <w:t>Link to an amendment published at 76 FR 15662, Mar. 21, 2011.</w:t>
        </w:r>
      </w:hyperlink>
    </w:p>
    <w:p w:rsidR="005C494B" w:rsidRDefault="00E96E7F" w:rsidP="005C494B">
      <w:pPr>
        <w:pStyle w:val="linktoamn"/>
        <w:jc w:val="left"/>
        <w:rPr>
          <w:rFonts w:ascii="Arial" w:hAnsi="Arial" w:cs="Arial"/>
          <w:sz w:val="16"/>
          <w:szCs w:val="16"/>
        </w:rPr>
      </w:pPr>
      <w:hyperlink r:id="rId11" w:history="1">
        <w:r w:rsidR="005C494B">
          <w:rPr>
            <w:rStyle w:val="Hyperlink"/>
          </w:rPr>
          <w:t>Link to a delay published at 76 FR 28664, May 18, 2011.</w:t>
        </w:r>
      </w:hyperlink>
    </w:p>
    <w:p w:rsidR="005C494B" w:rsidRDefault="005C494B" w:rsidP="005C494B">
      <w:pPr>
        <w:pStyle w:val="NormalWeb"/>
        <w:rPr>
          <w:rFonts w:ascii="Arial" w:hAnsi="Arial" w:cs="Arial"/>
          <w:sz w:val="16"/>
          <w:szCs w:val="16"/>
        </w:rPr>
      </w:pPr>
      <w:r>
        <w:rPr>
          <w:rFonts w:ascii="Arial" w:hAnsi="Arial" w:cs="Arial"/>
          <w:sz w:val="16"/>
          <w:szCs w:val="16"/>
        </w:rPr>
        <w:t xml:space="preserve">(a) The materials listed in this section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notice of any change in these materials will be published in the </w:t>
      </w:r>
      <w:r>
        <w:rPr>
          <w:rFonts w:ascii="Arial" w:hAnsi="Arial" w:cs="Arial"/>
          <w:smallCaps/>
          <w:sz w:val="16"/>
          <w:szCs w:val="16"/>
        </w:rPr>
        <w:t>Federal Register.</w:t>
      </w:r>
      <w:r>
        <w:rPr>
          <w:rFonts w:ascii="Arial" w:hAnsi="Arial" w:cs="Arial"/>
          <w:sz w:val="16"/>
          <w:szCs w:val="16"/>
        </w:rPr>
        <w:t xml:space="preserve"> The materials are available for purchase at the corresponding addresses noted below, and all are available for inspection at the National Archives and Records Administration (NARA), at the Air and Radiation Docket and Information Center, U.S. EPA, 401 M St., SW., Washington, DC, and at the EPA Library (MD-35), U.S. EPA, Research Triangle Park, North Carolina. For information on the availability of this material at NARA, call 202-741-6030, or go to: </w:t>
      </w:r>
      <w:r>
        <w:rPr>
          <w:rFonts w:ascii="Arial" w:hAnsi="Arial" w:cs="Arial"/>
          <w:i/>
          <w:iCs/>
          <w:sz w:val="16"/>
          <w:szCs w:val="16"/>
        </w:rPr>
        <w:t>http://www.archives.gov/federal_register/code_of_federal_regulations/ibr_locations.html.</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 xml:space="preserve">(b) The following materials are available for purchase from at least one of the following addresses: American Society for Testing and Materials (ASTM), 100 Barr Harbor Drive, Post Office Box C700, West Conshohocken, PA 19428-2959, Telephone (610) 832-9585, and are also available at the following Web site: </w:t>
      </w:r>
      <w:r>
        <w:rPr>
          <w:rFonts w:ascii="Arial" w:hAnsi="Arial" w:cs="Arial"/>
          <w:i/>
          <w:iCs/>
          <w:sz w:val="16"/>
          <w:szCs w:val="16"/>
        </w:rPr>
        <w:t>http://www.astm.org</w:t>
      </w:r>
      <w:r>
        <w:rPr>
          <w:rFonts w:ascii="Arial" w:hAnsi="Arial" w:cs="Arial"/>
          <w:sz w:val="16"/>
          <w:szCs w:val="16"/>
        </w:rPr>
        <w:t xml:space="preserve"> ; or ProQuest, 789 East Eisenhower Parkway, Ann Arbor, MI 48106-1346, Telephone (734) 761-4700, and are also available at the following Web site: </w:t>
      </w:r>
      <w:r>
        <w:rPr>
          <w:rFonts w:ascii="Arial" w:hAnsi="Arial" w:cs="Arial"/>
          <w:i/>
          <w:iCs/>
          <w:sz w:val="16"/>
          <w:szCs w:val="16"/>
        </w:rPr>
        <w:t>http://www.proquest.com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ASTM D523-89, Standard Test Method for Specular Gloss, IBR approved for § 63.782.</w:t>
      </w:r>
    </w:p>
    <w:p w:rsidR="005C494B" w:rsidRDefault="005C494B" w:rsidP="005C494B">
      <w:pPr>
        <w:pStyle w:val="NormalWeb"/>
        <w:rPr>
          <w:rFonts w:ascii="Arial" w:hAnsi="Arial" w:cs="Arial"/>
          <w:sz w:val="16"/>
          <w:szCs w:val="16"/>
        </w:rPr>
      </w:pPr>
      <w:r>
        <w:rPr>
          <w:rFonts w:ascii="Arial" w:hAnsi="Arial" w:cs="Arial"/>
          <w:sz w:val="16"/>
          <w:szCs w:val="16"/>
        </w:rPr>
        <w:t>(2) ASTM D1193-77, 91, Standard Specification for Reagent Water, IBR approved for appendix A: Method 306, Sections 7.1.1 and 7.4.2.</w:t>
      </w:r>
    </w:p>
    <w:p w:rsidR="005C494B" w:rsidRDefault="005C494B" w:rsidP="005C494B">
      <w:pPr>
        <w:pStyle w:val="NormalWeb"/>
        <w:rPr>
          <w:rFonts w:ascii="Arial" w:hAnsi="Arial" w:cs="Arial"/>
          <w:sz w:val="16"/>
          <w:szCs w:val="16"/>
        </w:rPr>
      </w:pPr>
      <w:r>
        <w:rPr>
          <w:rFonts w:ascii="Arial" w:hAnsi="Arial" w:cs="Arial"/>
          <w:sz w:val="16"/>
          <w:szCs w:val="16"/>
        </w:rPr>
        <w:t>(3) ASTM D1331-89, Standard Test Methods for Surface and Interfacial Tension of Solutions of Surface Active Agents, IBR approved for appendix A: Method 306B, Sections 6.2, 11.1, and 12.2.2.</w:t>
      </w:r>
    </w:p>
    <w:p w:rsidR="005C494B" w:rsidRDefault="005C494B" w:rsidP="005C494B">
      <w:pPr>
        <w:pStyle w:val="NormalWeb"/>
        <w:rPr>
          <w:rFonts w:ascii="Arial" w:hAnsi="Arial" w:cs="Arial"/>
          <w:sz w:val="16"/>
          <w:szCs w:val="16"/>
        </w:rPr>
      </w:pPr>
      <w:r>
        <w:rPr>
          <w:rFonts w:ascii="Arial" w:hAnsi="Arial" w:cs="Arial"/>
          <w:sz w:val="16"/>
          <w:szCs w:val="16"/>
        </w:rPr>
        <w:t>(4) ASTM D1475-90, Standard Test Method for Density of Paint, Varnish Lacquer, and Related Products,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(5) ASTM D1946-77, 90, 94, Standard Method for Analysis of Reformed Gas by Gas Chromatography, IBR approved for § 63.11(b)(6).</w:t>
      </w:r>
    </w:p>
    <w:p w:rsidR="005C494B" w:rsidRDefault="005C494B" w:rsidP="005C494B">
      <w:pPr>
        <w:pStyle w:val="NormalWeb"/>
        <w:rPr>
          <w:rFonts w:ascii="Arial" w:hAnsi="Arial" w:cs="Arial"/>
          <w:sz w:val="16"/>
          <w:szCs w:val="16"/>
        </w:rPr>
      </w:pPr>
      <w:r>
        <w:rPr>
          <w:rFonts w:ascii="Arial" w:hAnsi="Arial" w:cs="Arial"/>
          <w:sz w:val="16"/>
          <w:szCs w:val="16"/>
        </w:rPr>
        <w:t>(6) ASTM D2369-93, 95, Standard Test Method for Volatile Content of Coatings,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(7) ASTM D2382-76, 88, Heat of Combustion of Hydrocarbon Fuels by Bomb Calorimeter (High-Precision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(8) ASTM D2879-83, Standard Method for Vapor Pressure-Temperature Relationship and Initial Decomposition Temperature of Liquids by Isoteniscope, approved 1983,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(9) ASTM D3257-93, Standard Test Methods for Aromatics in Mineral Spirits by Gas Chromatography, IBR approved for § 63.786(b).</w:t>
      </w:r>
    </w:p>
    <w:p w:rsidR="005C494B" w:rsidRDefault="005C494B" w:rsidP="005C494B">
      <w:pPr>
        <w:pStyle w:val="NormalWeb"/>
        <w:rPr>
          <w:rFonts w:ascii="Arial" w:hAnsi="Arial" w:cs="Arial"/>
          <w:sz w:val="16"/>
          <w:szCs w:val="16"/>
        </w:rPr>
      </w:pPr>
      <w:r>
        <w:rPr>
          <w:rFonts w:ascii="Arial" w:hAnsi="Arial" w:cs="Arial"/>
          <w:sz w:val="16"/>
          <w:szCs w:val="16"/>
        </w:rPr>
        <w:lastRenderedPageBreak/>
        <w:t>(10) ASTM 3695-88, Standard Test Method for Volatile Alcohols in Water by Direct Aqueous-Injection Gas Chromatography, IBR approved for § 63.365(e)(1) of subpart O.</w:t>
      </w:r>
    </w:p>
    <w:p w:rsidR="005C494B" w:rsidRDefault="005C494B" w:rsidP="005C494B">
      <w:pPr>
        <w:pStyle w:val="NormalWeb"/>
        <w:rPr>
          <w:rFonts w:ascii="Arial" w:hAnsi="Arial" w:cs="Arial"/>
          <w:sz w:val="16"/>
          <w:szCs w:val="16"/>
        </w:rPr>
      </w:pPr>
      <w:r>
        <w:rPr>
          <w:rFonts w:ascii="Arial" w:hAnsi="Arial" w:cs="Arial"/>
          <w:sz w:val="16"/>
          <w:szCs w:val="16"/>
        </w:rPr>
        <w:t>(11) ASTM D3792-91, Standard Method for Water Content of Water-Reducible Paints by Direct Injection into a Gas Chromatograph,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(12) ASTM D3912-80, Standard Test Method for Chemical Resistance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(13) ASTM D4017-90, 96a, Standard Test Method for Water in Paints and Paint Materials by the Karl Fischer Titration Method, IBR approved for § 63.788, appendix A.</w:t>
      </w:r>
    </w:p>
    <w:p w:rsidR="005C494B" w:rsidRDefault="005C494B" w:rsidP="005C494B">
      <w:pPr>
        <w:pStyle w:val="NormalWeb"/>
        <w:rPr>
          <w:rFonts w:ascii="Arial" w:hAnsi="Arial" w:cs="Arial"/>
          <w:sz w:val="16"/>
          <w:szCs w:val="16"/>
        </w:rPr>
      </w:pPr>
      <w:r>
        <w:rPr>
          <w:rFonts w:ascii="Arial" w:hAnsi="Arial" w:cs="Arial"/>
          <w:sz w:val="16"/>
          <w:szCs w:val="16"/>
        </w:rPr>
        <w:t>(14) ASTM D4082-89, Standard Test Method for Effects of Gamma Radiation on Coatings for Use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(15) ASTM D4256-89, 94, Standard Test Method for Determination of the Decontaminability of Coatings Used in Light-Water Nuclear Power Plants, IBR approved for § 63.782.</w:t>
      </w:r>
    </w:p>
    <w:p w:rsidR="005C494B" w:rsidRDefault="005C494B" w:rsidP="005C494B">
      <w:pPr>
        <w:pStyle w:val="NormalWeb"/>
        <w:rPr>
          <w:rFonts w:ascii="Arial" w:hAnsi="Arial" w:cs="Arial"/>
          <w:sz w:val="16"/>
          <w:szCs w:val="16"/>
        </w:rPr>
      </w:pPr>
      <w:r>
        <w:rPr>
          <w:rFonts w:ascii="Arial" w:hAnsi="Arial" w:cs="Arial"/>
          <w:sz w:val="16"/>
          <w:szCs w:val="16"/>
        </w:rPr>
        <w:t>(16) ASTM D4809-95, Standard Test Method for Heat of Combustion of Liquid Hydrocarbon Fuels by Bomb Calorimeter (Precision Method), IBR approved for § 63.11(b)(6).</w:t>
      </w:r>
    </w:p>
    <w:p w:rsidR="005C494B" w:rsidRDefault="005C494B" w:rsidP="005C494B">
      <w:pPr>
        <w:pStyle w:val="NormalWeb"/>
        <w:rPr>
          <w:rFonts w:ascii="Arial" w:hAnsi="Arial" w:cs="Arial"/>
          <w:sz w:val="16"/>
          <w:szCs w:val="16"/>
        </w:rPr>
      </w:pPr>
      <w:r>
        <w:rPr>
          <w:rFonts w:ascii="Arial" w:hAnsi="Arial" w:cs="Arial"/>
          <w:sz w:val="16"/>
          <w:szCs w:val="16"/>
        </w:rPr>
        <w:t>(17) ASTM E180-93, Standard Practice for Determining the Precision of ASTM Methods for Analysis and Testing of Industrial Chemicals, IBR approved for § 63.786(b).</w:t>
      </w:r>
    </w:p>
    <w:p w:rsidR="005C494B" w:rsidRDefault="005C494B" w:rsidP="005C494B">
      <w:pPr>
        <w:pStyle w:val="NormalWeb"/>
        <w:rPr>
          <w:rFonts w:ascii="Arial" w:hAnsi="Arial" w:cs="Arial"/>
          <w:sz w:val="16"/>
          <w:szCs w:val="16"/>
        </w:rPr>
      </w:pPr>
      <w:r>
        <w:rPr>
          <w:rFonts w:ascii="Arial" w:hAnsi="Arial" w:cs="Arial"/>
          <w:sz w:val="16"/>
          <w:szCs w:val="16"/>
        </w:rPr>
        <w:t>(18) ASTM E260-91, 96, General Practice for Packed Column Gas Chromatography, IBR approved for §§ 63.750(b)(2) and 63.786(b)(5).</w:t>
      </w:r>
    </w:p>
    <w:p w:rsidR="005C494B" w:rsidRDefault="005C494B" w:rsidP="005C494B">
      <w:pPr>
        <w:pStyle w:val="NormalWeb"/>
        <w:rPr>
          <w:rFonts w:ascii="Arial" w:hAnsi="Arial" w:cs="Arial"/>
          <w:sz w:val="16"/>
          <w:szCs w:val="16"/>
        </w:rPr>
      </w:pPr>
      <w:r>
        <w:rPr>
          <w:rFonts w:ascii="Arial" w:hAnsi="Arial" w:cs="Arial"/>
          <w:sz w:val="16"/>
          <w:szCs w:val="16"/>
        </w:rPr>
        <w:t>(19) ASTM D95-05 (Reapproved 2010), Standard Test Method for Water in Petroleum Products and Bituminous Materials by Distillation, approved May 1, 2010,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(20) ASTM Method D388-05, Standard Classification of Coals by Rank, approved September 15, 2005, IBR approved for § 63.10042.</w:t>
      </w:r>
    </w:p>
    <w:p w:rsidR="005C494B" w:rsidRDefault="005C494B" w:rsidP="005C494B">
      <w:pPr>
        <w:pStyle w:val="NormalWeb"/>
        <w:rPr>
          <w:rFonts w:ascii="Arial" w:hAnsi="Arial" w:cs="Arial"/>
          <w:sz w:val="16"/>
          <w:szCs w:val="16"/>
        </w:rPr>
      </w:pPr>
      <w:r>
        <w:rPr>
          <w:rFonts w:ascii="Arial" w:hAnsi="Arial" w:cs="Arial"/>
          <w:sz w:val="16"/>
          <w:szCs w:val="16"/>
        </w:rPr>
        <w:t>(21) ASTM D2099-00, Standard Test Method for Dynamic Water Resistance of Shoe Upper Leather by the Maeser Water Penetration Tester, IBR approved for § 63.5350.</w:t>
      </w:r>
    </w:p>
    <w:p w:rsidR="005C494B" w:rsidRDefault="005C494B" w:rsidP="005C494B">
      <w:pPr>
        <w:pStyle w:val="NormalWeb"/>
        <w:rPr>
          <w:rFonts w:ascii="Arial" w:hAnsi="Arial" w:cs="Arial"/>
          <w:sz w:val="16"/>
          <w:szCs w:val="16"/>
        </w:rPr>
      </w:pPr>
      <w:r>
        <w:rPr>
          <w:rFonts w:ascii="Arial" w:hAnsi="Arial" w:cs="Arial"/>
          <w:sz w:val="16"/>
          <w:szCs w:val="16"/>
        </w:rPr>
        <w:t>(22) ASTM Method D396-10, Standard Specification for Fuel Oils, including Appendix X1, approved October 1, 2010, IBR approved for § 63.10042.</w:t>
      </w:r>
    </w:p>
    <w:p w:rsidR="005C494B" w:rsidRDefault="005C494B" w:rsidP="005C494B">
      <w:pPr>
        <w:pStyle w:val="NormalWeb"/>
        <w:rPr>
          <w:rFonts w:ascii="Arial" w:hAnsi="Arial" w:cs="Arial"/>
          <w:sz w:val="16"/>
          <w:szCs w:val="16"/>
        </w:rPr>
      </w:pPr>
      <w:r>
        <w:rPr>
          <w:rFonts w:ascii="Arial" w:hAnsi="Arial" w:cs="Arial"/>
          <w:sz w:val="16"/>
          <w:szCs w:val="16"/>
        </w:rPr>
        <w:t>(23) ASTM D4006-11, Standard Test Method for Water in Crude Oil by Distillation, including Annex A1 and Appendix X1, approved June 1, 2011,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(24) ASTM D2697-86 (Reapproved 1998), “Standard Test Method for Volume Nonvolatile Matter in Clear or Pigmented Coatings,”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(25) ASTM D6093-97 (Reapproved 2003), “Standard Test Method for Percent Volume Nonvolatile Matter in Clear or Pigmented Coatings Using a Helium Gas Pycnometer,” IBR approved for §§ 63.3161(f)(1), 63.3521(b)(1), 63.3941(b)(1), 63.4141(b)(1), 63.4741(b)(1), 63.4941(b)(1), and 63.5160(c).</w:t>
      </w:r>
    </w:p>
    <w:p w:rsidR="005C494B" w:rsidRDefault="005C494B" w:rsidP="005C494B">
      <w:pPr>
        <w:pStyle w:val="NormalWeb"/>
        <w:rPr>
          <w:rFonts w:ascii="Arial" w:hAnsi="Arial" w:cs="Arial"/>
          <w:sz w:val="16"/>
          <w:szCs w:val="16"/>
        </w:rPr>
      </w:pPr>
      <w:r>
        <w:rPr>
          <w:rFonts w:ascii="Arial" w:hAnsi="Arial" w:cs="Arial"/>
          <w:sz w:val="16"/>
          <w:szCs w:val="16"/>
        </w:rPr>
        <w:t>(26) ASTM D1475-98 (Reapproved 2003), “Standard Test Method for Density of Liquid Coatings, Inks, and Related Products,” IBR approved for §§ 63.3151(b), 63.3941(b)(4), 63.3941(c), 63.3951(c), 63.4141(b)(3), 63.4141(c), and 63.4551(c).</w:t>
      </w:r>
    </w:p>
    <w:p w:rsidR="005C494B" w:rsidRDefault="005C494B" w:rsidP="005C494B">
      <w:pPr>
        <w:pStyle w:val="NormalWeb"/>
        <w:rPr>
          <w:rFonts w:ascii="Arial" w:hAnsi="Arial" w:cs="Arial"/>
          <w:sz w:val="16"/>
          <w:szCs w:val="16"/>
        </w:rPr>
      </w:pPr>
      <w:r>
        <w:rPr>
          <w:rFonts w:ascii="Arial" w:hAnsi="Arial" w:cs="Arial"/>
          <w:sz w:val="16"/>
          <w:szCs w:val="16"/>
        </w:rPr>
        <w:t>(27) ASTM D6522-00, Standard Test Method for Determination of Nitrogen Oxides, Carbon Monoxide, and Oxygen Concentrations in Emissions from Natural Gas Fired Reciprocating Engines, Combustion Turbines, Boilers, and Process Heaters Using Portable Analyzers, IBR approved for § 63.9307(c)(2).</w:t>
      </w:r>
    </w:p>
    <w:p w:rsidR="005C494B" w:rsidRDefault="005C494B" w:rsidP="005C494B">
      <w:pPr>
        <w:pStyle w:val="NormalWeb"/>
        <w:rPr>
          <w:rFonts w:ascii="Arial" w:hAnsi="Arial" w:cs="Arial"/>
          <w:sz w:val="16"/>
          <w:szCs w:val="16"/>
        </w:rPr>
      </w:pPr>
      <w:r>
        <w:rPr>
          <w:rFonts w:ascii="Arial" w:hAnsi="Arial" w:cs="Arial"/>
          <w:sz w:val="16"/>
          <w:szCs w:val="16"/>
        </w:rPr>
        <w:t>(28) ASTM D6420-99 (Reapproved 2004), Standard Test Method for Determination of Gaseous Organic Compounds by Direct Interface Gas Chromatography-Mass Spectrometry (Approved October 1, 2004), IBR approved for §§ 60.485(g), 60.485a(g), 63.457(b), 63.772(a) and (e), 63.1282(a) and (d), 63.2351(b), 63.2354(b)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(29) ASTM D6420-99, Standard Test Method for Determination of Gaseous Organic Compounds by Direct Interface Gas Chromatography-Mass Spectrometry, IBR approved for §§ 63.5799 and 63.5850.</w:t>
      </w:r>
    </w:p>
    <w:p w:rsidR="005C494B" w:rsidRDefault="005C494B" w:rsidP="005C494B">
      <w:pPr>
        <w:pStyle w:val="NormalWeb"/>
        <w:rPr>
          <w:rFonts w:ascii="Arial" w:hAnsi="Arial" w:cs="Arial"/>
          <w:sz w:val="16"/>
          <w:szCs w:val="16"/>
        </w:rPr>
      </w:pPr>
      <w:r>
        <w:rPr>
          <w:rFonts w:ascii="Arial" w:hAnsi="Arial" w:cs="Arial"/>
          <w:sz w:val="16"/>
          <w:szCs w:val="16"/>
        </w:rPr>
        <w:t>(30) ASTM E 515-95 (Reapproved 2000), Standard Test Method for Leaks Using Bubble Emission Techniques, IBR approved for § 63.425(i)(2).</w:t>
      </w:r>
    </w:p>
    <w:p w:rsidR="005C494B" w:rsidRDefault="005C494B" w:rsidP="005C494B">
      <w:pPr>
        <w:pStyle w:val="NormalWeb"/>
        <w:rPr>
          <w:rFonts w:ascii="Arial" w:hAnsi="Arial" w:cs="Arial"/>
          <w:sz w:val="16"/>
          <w:szCs w:val="16"/>
        </w:rPr>
      </w:pPr>
      <w:r>
        <w:rPr>
          <w:rFonts w:ascii="Arial" w:hAnsi="Arial" w:cs="Arial"/>
          <w:sz w:val="16"/>
          <w:szCs w:val="16"/>
        </w:rPr>
        <w:t>(31) ASTM D5291-02, Standard Test Methods for Instrumental Determination of Carbon, Hydrogen, and Nitrogen in Petroleum Products and Lubricants,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(32) ASTM D5965-02, “Standard Test Methods for Specific Gravity of Coating Powders,” IBR approved for §§ 63.3151(b) and 63.3951(c).</w:t>
      </w:r>
    </w:p>
    <w:p w:rsidR="005C494B" w:rsidRDefault="005C494B" w:rsidP="005C494B">
      <w:pPr>
        <w:pStyle w:val="NormalWeb"/>
        <w:rPr>
          <w:rFonts w:ascii="Arial" w:hAnsi="Arial" w:cs="Arial"/>
          <w:sz w:val="16"/>
          <w:szCs w:val="16"/>
        </w:rPr>
      </w:pPr>
      <w:r>
        <w:rPr>
          <w:rFonts w:ascii="Arial" w:hAnsi="Arial" w:cs="Arial"/>
          <w:sz w:val="16"/>
          <w:szCs w:val="16"/>
        </w:rPr>
        <w:t>(33) ASTM D6053-00, Standard Test Method for Determination of Volatile Organic Compound (VOC) Content of Electrical Insulating Varnishes, IBR approved for § 63.3981, appendix A.</w:t>
      </w:r>
    </w:p>
    <w:p w:rsidR="005C494B" w:rsidRDefault="005C494B" w:rsidP="005C494B">
      <w:pPr>
        <w:pStyle w:val="NormalWeb"/>
        <w:rPr>
          <w:rFonts w:ascii="Arial" w:hAnsi="Arial" w:cs="Arial"/>
          <w:sz w:val="16"/>
          <w:szCs w:val="16"/>
        </w:rPr>
      </w:pPr>
      <w:r>
        <w:rPr>
          <w:rFonts w:ascii="Arial" w:hAnsi="Arial" w:cs="Arial"/>
          <w:sz w:val="16"/>
          <w:szCs w:val="16"/>
        </w:rPr>
        <w:t>(34) E145-94 (Reapproved 2001), Standard Specification for Gravity-Convection and Forced-Ventilation Ovens, IBR approved for § 63.4581, appendix A.</w:t>
      </w:r>
    </w:p>
    <w:p w:rsidR="005C494B" w:rsidRDefault="005C494B" w:rsidP="005C494B">
      <w:pPr>
        <w:pStyle w:val="NormalWeb"/>
        <w:rPr>
          <w:rFonts w:ascii="Arial" w:hAnsi="Arial" w:cs="Arial"/>
          <w:sz w:val="16"/>
          <w:szCs w:val="16"/>
        </w:rPr>
      </w:pPr>
      <w:r>
        <w:rPr>
          <w:rFonts w:ascii="Arial" w:hAnsi="Arial" w:cs="Arial"/>
          <w:sz w:val="16"/>
          <w:szCs w:val="16"/>
        </w:rPr>
        <w:t>(35) ASTM D6784-02 (Reapproved 2008) Standard Test Method for Elemental, Oxidized, Particle-Bound and Total Mercury in Flue Gas Generated from Coal-Fired Stationary Sources (Ontario Hydro Method), approved April 1, 2008, IBR approved for table 1 to subpart DDDDD of this part, table 2 to subpart DDDDD of this part, table 5 to subpart DDDDD, table 11 to subpart DDDDD of this part, table 12 to subpart DDDDD of this part, table 13 to subpart DDDDD of this part, and table 4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(36) ASTM D5066-91 (Reapproved 2001), “Standard Test Method for Determination of the Transfer Efficiency Under Production Conditions for Spray Application of Automotive Paints-Weight Basis,” IBR approved for § 63.3161(g).</w:t>
      </w:r>
    </w:p>
    <w:p w:rsidR="005C494B" w:rsidRDefault="005C494B" w:rsidP="005C494B">
      <w:pPr>
        <w:pStyle w:val="NormalWeb"/>
        <w:rPr>
          <w:rFonts w:ascii="Arial" w:hAnsi="Arial" w:cs="Arial"/>
          <w:sz w:val="16"/>
          <w:szCs w:val="16"/>
        </w:rPr>
      </w:pPr>
      <w:r>
        <w:rPr>
          <w:rFonts w:ascii="Arial" w:hAnsi="Arial" w:cs="Arial"/>
          <w:sz w:val="16"/>
          <w:szCs w:val="16"/>
        </w:rPr>
        <w:t>(37) ASTM D5087-02, “Standard Test Method for Determining Amount of Volatile Organic Compound (VOC) Released from Solventborne Automotive Coatings and Available for Removal in a VOC Control Device (Abatement),” IBR approved for §§ 63.3165(e) and 63.3176, appendix A.</w:t>
      </w:r>
    </w:p>
    <w:p w:rsidR="005C494B" w:rsidRDefault="005C494B" w:rsidP="005C494B">
      <w:pPr>
        <w:pStyle w:val="NormalWeb"/>
        <w:rPr>
          <w:rFonts w:ascii="Arial" w:hAnsi="Arial" w:cs="Arial"/>
          <w:sz w:val="16"/>
          <w:szCs w:val="16"/>
        </w:rPr>
      </w:pPr>
      <w:r>
        <w:rPr>
          <w:rFonts w:ascii="Arial" w:hAnsi="Arial" w:cs="Arial"/>
          <w:sz w:val="16"/>
          <w:szCs w:val="16"/>
        </w:rPr>
        <w:t>(38) ASTM D6266-00a, “Test Method for Determining the Amount of Volatile Organic Compound (VOC) Released from Waterborne Automotive Coatings and Available for Removal in a VOC Control Device (Abatement),” IBR approved for § 63.3165(e).</w:t>
      </w:r>
    </w:p>
    <w:p w:rsidR="005C494B" w:rsidRDefault="005C494B" w:rsidP="005C494B">
      <w:pPr>
        <w:pStyle w:val="NormalWeb"/>
        <w:rPr>
          <w:rFonts w:ascii="Arial" w:hAnsi="Arial" w:cs="Arial"/>
          <w:sz w:val="16"/>
          <w:szCs w:val="16"/>
        </w:rPr>
      </w:pPr>
      <w:r>
        <w:rPr>
          <w:rFonts w:ascii="Arial" w:hAnsi="Arial" w:cs="Arial"/>
          <w:sz w:val="16"/>
          <w:szCs w:val="16"/>
        </w:rPr>
        <w:t>(39) ASTM Method D388-05, Standard Classification of Coals by Rank, approved September 15,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(40) ASTM D396-10 Standard Specification for Fuel Oils, approved October 1, 2010,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(41) ASTM Method D1835-05, Standard Specification for Liquefied Petroleum (LP) Gases, approved April 1, 2005,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(42) ASTM D2013/D2013M-09 Standard Practice for Preparing Coal Samples for Analysis, approved November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(43) ASTM D2234/D2234M-10 Standard Practice for Collection of a Gross Sample of Coal, approved January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(44) ASTM D3173-03 (Reapproved 2008) Standard Test Method for Moisture in the Analysis Sample of Coal and Coke, approved February 1, 2008,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(45) ASTM D2879-96, Test Method for Vapor Pressure-Temperature Relationship and Initial Decomposition Temperature of Liquids by Isoteniscope, approved 1996, IBR approved for §§ 63.111, 63.2406, and 63.12005.</w:t>
      </w:r>
    </w:p>
    <w:p w:rsidR="005C494B" w:rsidRDefault="005C494B" w:rsidP="005C494B">
      <w:pPr>
        <w:pStyle w:val="NormalWeb"/>
        <w:rPr>
          <w:rFonts w:ascii="Arial" w:hAnsi="Arial" w:cs="Arial"/>
          <w:sz w:val="16"/>
          <w:szCs w:val="16"/>
        </w:rPr>
      </w:pPr>
      <w:r>
        <w:rPr>
          <w:rFonts w:ascii="Arial" w:hAnsi="Arial" w:cs="Arial"/>
          <w:sz w:val="16"/>
          <w:szCs w:val="16"/>
        </w:rPr>
        <w:t>(46) ASTM D4606-03 (2007), Standard Test Method for Determination of Arsenic and Selenium in Coal by the Hydride Generation/Atomic Absorption Method, approved October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(47) ASTM D5198-09 Standard Practice for Nitric Acid Digestion of Solid Waste, approved February 1, 2009,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(48) ASTM D5865-10a Standard Test Method for Gross Calorific Value of Coal and Coke, approved May 1, 2010,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(49) ASTM D6323-98 (Reapproved 2003), Standard Guide for Laboratory Subsampling of Media Related to Waste Management Activities, approved August 10, 2003,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(50) ASTM E711-87 (Reapproved 2004) Standard Test Method for Gross Calorific Value of Refuse-Derived Fuel by the Bomb Calorimeter, approved August 28, 1987,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(51) ASTM E776-87 (Reapproved 2009) Standard Test Method for Forms of Chlorine in Refuse-Derived Fuel, approved July 1, 2009,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(52) ASTM E871-82 (Reapproved 2006) Standard Test Method for Moisture Analysis of Particulate Wood Fuels, approved November 1, 2006,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(53) [Reserved]</w:t>
      </w:r>
    </w:p>
    <w:p w:rsidR="005C494B" w:rsidRDefault="005C494B" w:rsidP="005C494B">
      <w:pPr>
        <w:pStyle w:val="NormalWeb"/>
        <w:rPr>
          <w:rFonts w:ascii="Arial" w:hAnsi="Arial" w:cs="Arial"/>
          <w:sz w:val="16"/>
          <w:szCs w:val="16"/>
        </w:rPr>
      </w:pPr>
      <w:r>
        <w:rPr>
          <w:rFonts w:ascii="Arial" w:hAnsi="Arial" w:cs="Arial"/>
          <w:sz w:val="16"/>
          <w:szCs w:val="16"/>
        </w:rPr>
        <w:t>(54) ASTM D6348-03, Standard Test Method for Determination of Gaseous Compounds by Extractive Direct Interface Fourier Transform Infrared (FTIR) Spectroscopy, approved 2003, IBR approved for §§ 63.457, 63.1349, table 4 to subpart DDDD of this part, table 4 to subpart ZZZZ of this part, and table 8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(55) ASTM D6357-11, Test Methods for Determination of Trace Elements in Coal, Coke, and Combustion Residues from Coal Utilization Processes by Inductively Coupled Plasma Atomic Emission Spectrometry, approved April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(56) [Reserved]</w:t>
      </w:r>
    </w:p>
    <w:p w:rsidR="005C494B" w:rsidRDefault="005C494B" w:rsidP="005C494B">
      <w:pPr>
        <w:pStyle w:val="NormalWeb"/>
        <w:rPr>
          <w:rFonts w:ascii="Arial" w:hAnsi="Arial" w:cs="Arial"/>
          <w:sz w:val="16"/>
          <w:szCs w:val="16"/>
        </w:rPr>
      </w:pPr>
      <w:r>
        <w:rPr>
          <w:rFonts w:ascii="Arial" w:hAnsi="Arial" w:cs="Arial"/>
          <w:sz w:val="16"/>
          <w:szCs w:val="16"/>
        </w:rPr>
        <w:t>(57) ASTM D6721-01 (Reapproved 2006) Standard Test Method for Determination of Chlorine in Coal by Oxidative Hydrolysis Microcoulometry, approved April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(58)-(60) [Reserved]</w:t>
      </w:r>
    </w:p>
    <w:p w:rsidR="005C494B" w:rsidRDefault="005C494B" w:rsidP="005C494B">
      <w:pPr>
        <w:pStyle w:val="NormalWeb"/>
        <w:rPr>
          <w:rFonts w:ascii="Arial" w:hAnsi="Arial" w:cs="Arial"/>
          <w:sz w:val="16"/>
          <w:szCs w:val="16"/>
        </w:rPr>
      </w:pPr>
      <w:r>
        <w:rPr>
          <w:rFonts w:ascii="Arial" w:hAnsi="Arial" w:cs="Arial"/>
          <w:sz w:val="16"/>
          <w:szCs w:val="16"/>
        </w:rPr>
        <w:t>(61) ASTM D6722-01 (Reapproved 2006) Standard Test Method for Total Mercury in Coal and Coal Combustion Residues by the Direct Combustion Analysis, approved April 1, 2006, IBR approved for Table 6 to subpart DDDDD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(62) [Reserved]</w:t>
      </w:r>
    </w:p>
    <w:p w:rsidR="005C494B" w:rsidRDefault="005C494B" w:rsidP="005C494B">
      <w:pPr>
        <w:pStyle w:val="NormalWeb"/>
        <w:rPr>
          <w:rFonts w:ascii="Arial" w:hAnsi="Arial" w:cs="Arial"/>
          <w:sz w:val="16"/>
          <w:szCs w:val="16"/>
        </w:rPr>
      </w:pPr>
      <w:r>
        <w:rPr>
          <w:rFonts w:ascii="Arial" w:hAnsi="Arial" w:cs="Arial"/>
          <w:sz w:val="16"/>
          <w:szCs w:val="16"/>
        </w:rPr>
        <w:t>(63) ASTM D2216-05, “Standard Test Methods for Laboratory Determination of Water (Moisture) Content of Soil and Rock by Mass,” IBR approved for the definition of “Free organic liquids” in § 63.10692.</w:t>
      </w:r>
    </w:p>
    <w:p w:rsidR="005C494B" w:rsidRDefault="005C494B" w:rsidP="005C494B">
      <w:pPr>
        <w:pStyle w:val="NormalWeb"/>
        <w:rPr>
          <w:rFonts w:ascii="Arial" w:hAnsi="Arial" w:cs="Arial"/>
          <w:sz w:val="16"/>
          <w:szCs w:val="16"/>
        </w:rPr>
      </w:pPr>
      <w:r>
        <w:rPr>
          <w:rFonts w:ascii="Arial" w:hAnsi="Arial" w:cs="Arial"/>
          <w:sz w:val="16"/>
          <w:szCs w:val="16"/>
        </w:rPr>
        <w:t>(64) ASTM D6522-00 (Reapproved 2005), Standard Test Method for Determination of Nitrogen Oxides, Carbon Monoxide, and Oxygen Concentrations in Emissions from Natural Gas Fired Reciprocating Engines, Combustion Turbines, Boilers, and Process Heaters Using Portable Analyzers, approved October 1, 2005, IBR approved for table 4 to subpart ZZZZ of this part, table 5 to subpart DDDDD of this part, table 4 to subpart JJJJJJ of this part and §§ 63.772(e), 63.772(h), 63.1282(d) and 63.1282(g).</w:t>
      </w:r>
    </w:p>
    <w:p w:rsidR="005C494B" w:rsidRDefault="005C494B" w:rsidP="005C494B">
      <w:pPr>
        <w:pStyle w:val="NormalWeb"/>
        <w:rPr>
          <w:rFonts w:ascii="Arial" w:hAnsi="Arial" w:cs="Arial"/>
          <w:sz w:val="16"/>
          <w:szCs w:val="16"/>
        </w:rPr>
      </w:pPr>
      <w:r>
        <w:rPr>
          <w:rFonts w:ascii="Arial" w:hAnsi="Arial" w:cs="Arial"/>
          <w:sz w:val="16"/>
          <w:szCs w:val="16"/>
        </w:rPr>
        <w:t xml:space="preserve">(65) ASTM D 5228-92—“Standard Test Method for Determination of Butane Working Capacity of Activated Carbon,” reapproved 2005, IBR approved for § 63.11092(b)(1)(i)(B)( </w:t>
      </w:r>
      <w:r>
        <w:rPr>
          <w:rFonts w:ascii="Arial" w:hAnsi="Arial" w:cs="Arial"/>
          <w:i/>
          <w:iCs/>
          <w:sz w:val="16"/>
          <w:szCs w:val="16"/>
        </w:rPr>
        <w:t>1</w:t>
      </w:r>
      <w:r>
        <w:rPr>
          <w:rFonts w:ascii="Arial" w:hAnsi="Arial" w:cs="Arial"/>
          <w:sz w:val="16"/>
          <w:szCs w:val="16"/>
        </w:rPr>
        <w:t xml:space="preserve"> )( </w:t>
      </w:r>
      <w:r>
        <w:rPr>
          <w:rFonts w:ascii="Arial" w:hAnsi="Arial" w:cs="Arial"/>
          <w:i/>
          <w:iCs/>
          <w:sz w:val="16"/>
          <w:szCs w:val="16"/>
        </w:rPr>
        <w:t>ii</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(66) ASTM D6784-02 (Reapproved 2008), Standard Test Method for Elemental, Oxidized, Particle-Bound and Total Mercury in Flue Gas Generated from Coal-Fired Stationary Sources (Ontario Hydro Method), approved April 1, 2008, IBR approved for § 63.11646(a)(1)(vi), § 63.11647(a)(1)(ii), § 63.11647(a)(3)(ii), and § 63.11647(d).</w:t>
      </w:r>
    </w:p>
    <w:p w:rsidR="005C494B" w:rsidRDefault="005C494B" w:rsidP="005C494B">
      <w:pPr>
        <w:pStyle w:val="NormalWeb"/>
        <w:rPr>
          <w:rFonts w:ascii="Arial" w:hAnsi="Arial" w:cs="Arial"/>
          <w:sz w:val="16"/>
          <w:szCs w:val="16"/>
        </w:rPr>
      </w:pPr>
      <w:r>
        <w:rPr>
          <w:rFonts w:ascii="Arial" w:hAnsi="Arial" w:cs="Arial"/>
          <w:sz w:val="16"/>
          <w:szCs w:val="16"/>
        </w:rPr>
        <w:t>(67) ASTM D5954-98 (Reapproved 2006), Test Method for Mercury Sampling and Measurement in Natural Gas by Atomic Absorption Spectroscopy, approved December 1, 2006,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(68) ASTM D6350-98 (Reapproved 2003) Standard Test Method for Mercury Sampling and Analysis in Natural Gas by Atomic Fluorescence Spectroscopy, approved May 10,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(69) ASTM D4057-06 (Reapproved 2011), Standard Practice for Manual Sampling of Petroleum and Petroleum Products, including Annex A1, approved June 1, 2011,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(70) ASTM D4177-95 (Reapproved 2010), Standard Practice for Automatic Sampling of Petroleum and Petroleum Products, including Annexes A1 through A6 and Appendices X1 and X2, approved May 1, 2010, IBR approved for § 63.10005(i) and table 6 to subpart DDDDD.</w:t>
      </w:r>
    </w:p>
    <w:p w:rsidR="005C494B" w:rsidRDefault="005C494B" w:rsidP="005C494B">
      <w:pPr>
        <w:pStyle w:val="NormalWeb"/>
        <w:rPr>
          <w:rFonts w:ascii="Arial" w:hAnsi="Arial" w:cs="Arial"/>
          <w:sz w:val="16"/>
          <w:szCs w:val="16"/>
        </w:rPr>
      </w:pPr>
      <w:r>
        <w:rPr>
          <w:rFonts w:ascii="Arial" w:hAnsi="Arial" w:cs="Arial"/>
          <w:sz w:val="16"/>
          <w:szCs w:val="16"/>
        </w:rPr>
        <w:t>(71) ASTM D6348-03 (Reapproved 2010), Standard Test Method for Determination of Gaseous Compounds by Extractive Direct Interface Fourier Transform Infrared (FTIR) Spectroscopy, including Annexes A1 through A8, approved October 1, 2010, IBR approved for table 1 to subpart UUUUU of this part, table 2 to subpart UUUUU of this part, table 5 to subpart UUUUU of this part, and appendix B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(72) ASTM D6784-02 (Reapproved 2008), Standard Test Method for Elemental, Oxidized, Particle-Bound and Total Mercury in Flue Gas Generated from Coal-Fired Stationary Sources (Ontario Hydro Method), approved April 1, 2008, IBR approved for table 5 to subpart UUUUU of this part, and appendix A to subpart UUUUU of this part.</w:t>
      </w:r>
    </w:p>
    <w:p w:rsidR="005C494B" w:rsidRDefault="005C494B" w:rsidP="005C494B">
      <w:pPr>
        <w:pStyle w:val="NormalWeb"/>
        <w:rPr>
          <w:rFonts w:ascii="Arial" w:hAnsi="Arial" w:cs="Arial"/>
          <w:sz w:val="16"/>
          <w:szCs w:val="16"/>
        </w:rPr>
      </w:pPr>
      <w:r>
        <w:rPr>
          <w:rFonts w:ascii="Arial" w:hAnsi="Arial" w:cs="Arial"/>
          <w:sz w:val="16"/>
          <w:szCs w:val="16"/>
        </w:rPr>
        <w:t>(73) ASTM D1945-03 (Reapproved 2010) Standard Test Method for Analysis of Natural Gas by Gas Chromatography (Approved January 1, 2010),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(74) ASTM D3588-98 (Reapproved 2003) Standard Practice for Calculating Heat Value, Compressibility Factor, and Relative Density of Gaseous Fuels (Approved May 10, 2003),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(75) ASTM D4891-89 (Reapproved 2006) Standard Test Method for Heating Value of Gases in Natural Gas Range by Stoichiometric Combustion (Approved June 1, 2006), IBR approved for §§ 63.772(h) and 63.1282(g).</w:t>
      </w:r>
    </w:p>
    <w:p w:rsidR="005C494B" w:rsidRDefault="005C494B" w:rsidP="005C494B">
      <w:pPr>
        <w:pStyle w:val="NormalWeb"/>
        <w:rPr>
          <w:rFonts w:ascii="Arial" w:hAnsi="Arial" w:cs="Arial"/>
          <w:sz w:val="16"/>
          <w:szCs w:val="16"/>
        </w:rPr>
      </w:pPr>
      <w:r>
        <w:rPr>
          <w:rFonts w:ascii="Arial" w:hAnsi="Arial" w:cs="Arial"/>
          <w:sz w:val="16"/>
          <w:szCs w:val="16"/>
        </w:rPr>
        <w:t>(76) ASTM D6751-11b, Standard Specification for Biodiesel Fuel Blend Stock (B100) for Middle Distillate Fuels, approved July 15, 2011, IBR approved for § 63.7575 and § 63.11237.</w:t>
      </w:r>
    </w:p>
    <w:p w:rsidR="005C494B" w:rsidRDefault="005C494B" w:rsidP="005C494B">
      <w:pPr>
        <w:pStyle w:val="NormalWeb"/>
        <w:rPr>
          <w:rFonts w:ascii="Arial" w:hAnsi="Arial" w:cs="Arial"/>
          <w:sz w:val="16"/>
          <w:szCs w:val="16"/>
        </w:rPr>
      </w:pPr>
      <w:r>
        <w:rPr>
          <w:rFonts w:ascii="Arial" w:hAnsi="Arial" w:cs="Arial"/>
          <w:sz w:val="16"/>
          <w:szCs w:val="16"/>
        </w:rPr>
        <w:t>(77) ASTM D975-11b, Standard Specification for Diesel Fuel Oils, approved December 1, 2011, IBR approved for § 63.7575.</w:t>
      </w:r>
    </w:p>
    <w:p w:rsidR="005C494B" w:rsidRDefault="005C494B" w:rsidP="005C494B">
      <w:pPr>
        <w:pStyle w:val="NormalWeb"/>
        <w:rPr>
          <w:rFonts w:ascii="Arial" w:hAnsi="Arial" w:cs="Arial"/>
          <w:sz w:val="16"/>
          <w:szCs w:val="16"/>
        </w:rPr>
      </w:pPr>
      <w:r>
        <w:rPr>
          <w:rFonts w:ascii="Arial" w:hAnsi="Arial" w:cs="Arial"/>
          <w:sz w:val="16"/>
          <w:szCs w:val="16"/>
        </w:rPr>
        <w:t>(78) ASTM D5864-11 Standard Test Method for Determining Aerobic Aquatic Biodegradation of Lubricants or Their Components, approved March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(79) ASTM D240-09 Standard Test Method for Heat of Combustion of Liquid Hydrocarbon Fuels by Bomb Calorimeter, approved July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(80) ASTM D4208-02(2007) Standard Test Method for Total Chlorine in Coal by the Oxygen Bomb Combustion/Ion Selective Electrode Method, approved May 1, 2007,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(81) ASTM D5192-09 Standard Practice for Collection of Coal Samples from Core, approved June 1, 2009,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(82) ASTM D7430-11ae1, Standard Practice for Mechanical Sampling of Coal, approved October 1, 2011,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(83) ASTM D6883-04, Standard Practice for Manual Sampling of Stationary Coal from Railroad Cars, Barges, Trucks, or Stockpiles, approved June 1, 2004,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(c) The materials listed below are available for purchase from the American Petroleum Institute (API), 1220 L Street, NW., Washington, DC 20005.</w:t>
      </w:r>
    </w:p>
    <w:p w:rsidR="005C494B" w:rsidRDefault="005C494B" w:rsidP="005C494B">
      <w:pPr>
        <w:pStyle w:val="NormalWeb"/>
        <w:rPr>
          <w:rFonts w:ascii="Arial" w:hAnsi="Arial" w:cs="Arial"/>
          <w:sz w:val="16"/>
          <w:szCs w:val="16"/>
        </w:rPr>
      </w:pPr>
      <w:r>
        <w:rPr>
          <w:rFonts w:ascii="Arial" w:hAnsi="Arial" w:cs="Arial"/>
          <w:sz w:val="16"/>
          <w:szCs w:val="16"/>
        </w:rPr>
        <w:t>(1) API Publication 2517, Evaporative Loss from External Floating-Roof Tanks, Third Edition, February 1989, IBR approved for § 63.111 and § 63.2406.</w:t>
      </w:r>
    </w:p>
    <w:p w:rsidR="005C494B" w:rsidRDefault="005C494B" w:rsidP="005C494B">
      <w:pPr>
        <w:pStyle w:val="NormalWeb"/>
        <w:rPr>
          <w:rFonts w:ascii="Arial" w:hAnsi="Arial" w:cs="Arial"/>
          <w:sz w:val="16"/>
          <w:szCs w:val="16"/>
        </w:rPr>
      </w:pPr>
      <w:r>
        <w:rPr>
          <w:rFonts w:ascii="Arial" w:hAnsi="Arial" w:cs="Arial"/>
          <w:sz w:val="16"/>
          <w:szCs w:val="16"/>
        </w:rPr>
        <w:t>(2) API Publication 2518, Evaporative Loss from Fixed-roof Tanks, Second Edition, October 1991, IBR approved for § 63.150(g)(3)(i)(C) of subpart G of this part.</w:t>
      </w:r>
    </w:p>
    <w:p w:rsidR="005C494B" w:rsidRDefault="005C494B" w:rsidP="005C494B">
      <w:pPr>
        <w:pStyle w:val="NormalWeb"/>
        <w:rPr>
          <w:rFonts w:ascii="Arial" w:hAnsi="Arial" w:cs="Arial"/>
          <w:sz w:val="16"/>
          <w:szCs w:val="16"/>
        </w:rPr>
      </w:pPr>
      <w:r>
        <w:rPr>
          <w:rFonts w:ascii="Arial" w:hAnsi="Arial" w:cs="Arial"/>
          <w:sz w:val="16"/>
          <w:szCs w:val="16"/>
        </w:rPr>
        <w:t>(3) API Manual of Petroleum Measurement Specifications (MPMS) Chapter 19.2 (API MPMS 19.2), Evaporative Loss From Floating-Roof Tanks (formerly API Publications 2517 and 2519), First Edition, April 1997, IBR approved for §§ 63.1251 and 63.12005.</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(d) </w:t>
      </w:r>
      <w:r>
        <w:rPr>
          <w:rFonts w:ascii="Arial" w:hAnsi="Arial" w:cs="Arial"/>
          <w:i/>
          <w:iCs/>
          <w:sz w:val="16"/>
          <w:szCs w:val="16"/>
        </w:rPr>
        <w:t>State and Local Requirements.</w:t>
      </w:r>
      <w:r>
        <w:rPr>
          <w:rFonts w:ascii="Arial" w:hAnsi="Arial" w:cs="Arial"/>
          <w:sz w:val="16"/>
          <w:szCs w:val="16"/>
        </w:rPr>
        <w:t xml:space="preserve"> The following materials listed below are available at the Air and Radiation Docket and Information Center, 1200 Pennsylvania Avenue, NW., Washington, DC 20460, telephone number (202) 566-1745.</w:t>
      </w:r>
    </w:p>
    <w:p w:rsidR="005C494B" w:rsidRDefault="005C494B" w:rsidP="005C494B">
      <w:pPr>
        <w:pStyle w:val="NormalWeb"/>
        <w:rPr>
          <w:rFonts w:ascii="Arial" w:hAnsi="Arial" w:cs="Arial"/>
          <w:sz w:val="16"/>
          <w:szCs w:val="16"/>
        </w:rPr>
      </w:pPr>
      <w:r>
        <w:rPr>
          <w:rFonts w:ascii="Arial" w:hAnsi="Arial" w:cs="Arial"/>
          <w:sz w:val="16"/>
          <w:szCs w:val="16"/>
        </w:rPr>
        <w:t xml:space="preserve">(1) </w:t>
      </w:r>
      <w:r>
        <w:rPr>
          <w:rFonts w:ascii="Arial" w:hAnsi="Arial" w:cs="Arial"/>
          <w:i/>
          <w:iCs/>
          <w:sz w:val="16"/>
          <w:szCs w:val="16"/>
        </w:rPr>
        <w:t>California Regulatory Requirements Applicable to the Air Toxics Program,</w:t>
      </w:r>
      <w:r>
        <w:rPr>
          <w:rFonts w:ascii="Arial" w:hAnsi="Arial" w:cs="Arial"/>
          <w:sz w:val="16"/>
          <w:szCs w:val="16"/>
        </w:rPr>
        <w:t xml:space="preserve"> November 16, 2010, IBR approved for § 63.99(a)(5)(ii)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(2) New Jersey's </w:t>
      </w:r>
      <w:r>
        <w:rPr>
          <w:rFonts w:ascii="Arial" w:hAnsi="Arial" w:cs="Arial"/>
          <w:i/>
          <w:iCs/>
          <w:sz w:val="16"/>
          <w:szCs w:val="16"/>
        </w:rPr>
        <w:t>Toxic Catastrophe Prevention Act Program,</w:t>
      </w:r>
      <w:r>
        <w:rPr>
          <w:rFonts w:ascii="Arial" w:hAnsi="Arial" w:cs="Arial"/>
          <w:sz w:val="16"/>
          <w:szCs w:val="16"/>
        </w:rPr>
        <w:t xml:space="preserve"> (July 20, 1998), Incorporation By Reference approved for § 63.99 (a)(30)(i) of subpart E of this part.</w:t>
      </w:r>
    </w:p>
    <w:p w:rsidR="005C494B" w:rsidRDefault="005C494B" w:rsidP="005C494B">
      <w:pPr>
        <w:pStyle w:val="NormalWeb"/>
        <w:rPr>
          <w:rFonts w:ascii="Arial" w:hAnsi="Arial" w:cs="Arial"/>
          <w:sz w:val="16"/>
          <w:szCs w:val="16"/>
        </w:rPr>
      </w:pPr>
      <w:r>
        <w:rPr>
          <w:rFonts w:ascii="Arial" w:hAnsi="Arial" w:cs="Arial"/>
          <w:sz w:val="16"/>
          <w:szCs w:val="16"/>
        </w:rPr>
        <w:t>(3)(i) Letter of June 7, 1999 to the U.S. Environmental Protection Agency Region 3 from the Delaware Department of Natural Resources and Environmental Control requesting formal full delegation to take over primary responsibility for implementation and enforcement of the Chemical Accident Prevention Program under Section 112(r) of the Clean Air Act Amendments of 1990.</w:t>
      </w:r>
    </w:p>
    <w:p w:rsidR="005C494B" w:rsidRDefault="005C494B" w:rsidP="005C494B">
      <w:pPr>
        <w:pStyle w:val="NormalWeb"/>
        <w:rPr>
          <w:rFonts w:ascii="Arial" w:hAnsi="Arial" w:cs="Arial"/>
          <w:sz w:val="16"/>
          <w:szCs w:val="16"/>
        </w:rPr>
      </w:pPr>
      <w:r>
        <w:rPr>
          <w:rFonts w:ascii="Arial" w:hAnsi="Arial" w:cs="Arial"/>
          <w:sz w:val="16"/>
          <w:szCs w:val="16"/>
        </w:rPr>
        <w:t>(ii) Delaware Department of Natural Resources and Environmental Control, Division of Air and Waste Management, Accidental Release Prevention Regulation, sections 1 through 5 and sections 7 through 14, effective January 11, 1999, IBR approved for § 63.99(a)(8)(i) of subpart E of this part.</w:t>
      </w:r>
    </w:p>
    <w:p w:rsidR="005C494B" w:rsidRDefault="005C494B" w:rsidP="005C494B">
      <w:pPr>
        <w:pStyle w:val="NormalWeb"/>
        <w:rPr>
          <w:rFonts w:ascii="Arial" w:hAnsi="Arial" w:cs="Arial"/>
          <w:sz w:val="16"/>
          <w:szCs w:val="16"/>
        </w:rPr>
      </w:pPr>
      <w:r>
        <w:rPr>
          <w:rFonts w:ascii="Arial" w:hAnsi="Arial" w:cs="Arial"/>
          <w:sz w:val="16"/>
          <w:szCs w:val="16"/>
        </w:rPr>
        <w:t>(iii) State of Delaware Regulations Governing the Control of Air Pollution (October 2000), IBR approved for § 63.99(a)(8)(ii)-(v) of subpart E of this part.</w:t>
      </w:r>
    </w:p>
    <w:p w:rsidR="005C494B" w:rsidRDefault="005C494B" w:rsidP="005C494B">
      <w:pPr>
        <w:pStyle w:val="NormalWeb"/>
        <w:rPr>
          <w:rFonts w:ascii="Arial" w:hAnsi="Arial" w:cs="Arial"/>
          <w:sz w:val="16"/>
          <w:szCs w:val="16"/>
        </w:rPr>
      </w:pPr>
      <w:r>
        <w:rPr>
          <w:rFonts w:ascii="Arial" w:hAnsi="Arial" w:cs="Arial"/>
          <w:sz w:val="16"/>
          <w:szCs w:val="16"/>
        </w:rPr>
        <w:t>(4) Massachusetts Department of Environmental Protection regulations at 310 CMR 7.26(10)-(16), Air Pollution Control, effective as of September 5, 2008, corrected March 6, 2009, and 310 CMR 70.00, Environmental Results Program Certification, effective as of December 28, 2007. Incorporation By Reference approved for § 63.99(a)(22)(ii) of subpart E of this part.</w:t>
      </w:r>
    </w:p>
    <w:p w:rsidR="005C494B" w:rsidRDefault="005C494B" w:rsidP="005C494B">
      <w:pPr>
        <w:pStyle w:val="NormalWeb"/>
        <w:rPr>
          <w:rFonts w:ascii="Arial" w:hAnsi="Arial" w:cs="Arial"/>
          <w:sz w:val="16"/>
          <w:szCs w:val="16"/>
        </w:rPr>
      </w:pPr>
      <w:r>
        <w:rPr>
          <w:rFonts w:ascii="Arial" w:hAnsi="Arial" w:cs="Arial"/>
          <w:sz w:val="16"/>
          <w:szCs w:val="16"/>
        </w:rPr>
        <w:t>(5)(i) New Hampshire Regulations at Env-Sw 2100, Management and Control of Asbestos Disposal Sites Not Operated after July 9, 1981, effective February 16, 2010 (including a letter from Thomas S. Burack, Commissioner, Department of Environmental Services, State of New Hampshire, to Carol J. Holahan, Director, Office of Legislative Services, dated February 12, 2010, certifying that the enclosed rule, Env-Sw 2100, is the official version of this rule). Incorporation By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(ii) New Hampshire Regulations at Env-A 1800, Asbestos Management and Control, effective October 21, 2008, Sections 1801-1807, excluding the following provisions: 1801.02(e), 1802.02, 1802.04, 1802.07-1802.09, 1802.13, 1802.15-1802.17, 1802.28-1802.29, 1802.36, 1802.42, 1802.45, 1802.50, 1802.54, 1804.05-1804.09, 1807.02 (including a letter from Thomas S. Burack, Commissioner, Department of Environmental Services, State of New Hampshire, to Carol J. Holahan, Director, Office of Legislative Services, dated November 14, 2008, certifying that the enclosed rule, Env-A 1800, is the official version of this rule). Incorporation By Reference approved for § 63.99(a).</w:t>
      </w:r>
    </w:p>
    <w:p w:rsidR="005C494B" w:rsidRDefault="005C494B" w:rsidP="005C494B">
      <w:pPr>
        <w:pStyle w:val="NormalWeb"/>
        <w:rPr>
          <w:rFonts w:ascii="Arial" w:hAnsi="Arial" w:cs="Arial"/>
          <w:sz w:val="16"/>
          <w:szCs w:val="16"/>
        </w:rPr>
      </w:pPr>
      <w:r>
        <w:rPr>
          <w:rFonts w:ascii="Arial" w:hAnsi="Arial" w:cs="Arial"/>
          <w:sz w:val="16"/>
          <w:szCs w:val="16"/>
        </w:rPr>
        <w:t>(6) Maine Department of Environmental Protection regulations at Chapter 125, Perchloroethylene Dry Cleaner Regulation, effective as of June 2, 1991, last amended on June 24, 2009. Incorporation By Reference approved for § 63.99(a)(20)(iii) of subpart E of this part.</w:t>
      </w:r>
    </w:p>
    <w:p w:rsidR="005C494B" w:rsidRDefault="005C494B" w:rsidP="005C494B">
      <w:pPr>
        <w:pStyle w:val="NormalWeb"/>
        <w:rPr>
          <w:rFonts w:ascii="Arial" w:hAnsi="Arial" w:cs="Arial"/>
          <w:sz w:val="16"/>
          <w:szCs w:val="16"/>
        </w:rPr>
      </w:pPr>
      <w:r>
        <w:rPr>
          <w:rFonts w:ascii="Arial" w:hAnsi="Arial" w:cs="Arial"/>
          <w:sz w:val="16"/>
          <w:szCs w:val="16"/>
        </w:rPr>
        <w:t>(7) California South Coast Air Quality Management District's “Spray Equipment Transfer Efficiency Test Procedure for Equipment User, May 24, 1989,” IBR approved for § 63.11173(e) and § 63.11516(d).</w:t>
      </w:r>
    </w:p>
    <w:p w:rsidR="005C494B" w:rsidRDefault="005C494B" w:rsidP="005C494B">
      <w:pPr>
        <w:pStyle w:val="NormalWeb"/>
        <w:rPr>
          <w:rFonts w:ascii="Arial" w:hAnsi="Arial" w:cs="Arial"/>
          <w:sz w:val="16"/>
          <w:szCs w:val="16"/>
        </w:rPr>
      </w:pPr>
      <w:r>
        <w:rPr>
          <w:rFonts w:ascii="Arial" w:hAnsi="Arial" w:cs="Arial"/>
          <w:sz w:val="16"/>
          <w:szCs w:val="16"/>
        </w:rPr>
        <w:t>(8) California South Coast Air Quality Management District's “Guidelines for Demonstrating Equivalency with District Approved Transfer Efficient Spray Guns, September 26, 2002,” Revision 0,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(9) Rhode Island Department of Environmental Management regulations at Air Pollution Control Regulation No. 36, Control of Emissions from Organic Solvent Cleaning, effective April 8, 1996, last amended October 9, 2008, and Rhode Island Air Pollution Control, General Definitions Regulation, effective July 19, 2007, last amended October 9, 2008. Incorporation By Reference approved for § 63.99(a)(40)(ii) of subpart E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(10) Alaska Statute, Title 42—Public Utilities And Carriers And Energy Programs, Chapter 45—Rural and Statewide Energy Programs, Article 1, Power Assistance Programs, Sec. 42.45.045. Renewable energy grant fund and recommendation program, effective May 3, 2012, available at </w:t>
      </w:r>
      <w:r>
        <w:rPr>
          <w:rFonts w:ascii="Arial" w:hAnsi="Arial" w:cs="Arial"/>
          <w:i/>
          <w:iCs/>
          <w:sz w:val="16"/>
          <w:szCs w:val="16"/>
        </w:rPr>
        <w:t>http://www.legis.state.ak.us/basis/folio.asp</w:t>
      </w:r>
      <w:r>
        <w:rPr>
          <w:rFonts w:ascii="Arial" w:hAnsi="Arial" w:cs="Arial"/>
          <w:sz w:val="16"/>
          <w:szCs w:val="16"/>
        </w:rPr>
        <w:t xml:space="preserve"> , IBR approved for § 63.6675.</w:t>
      </w:r>
    </w:p>
    <w:p w:rsidR="005C494B" w:rsidRDefault="005C494B" w:rsidP="005C494B">
      <w:pPr>
        <w:pStyle w:val="NormalWeb"/>
        <w:rPr>
          <w:rFonts w:ascii="Arial" w:hAnsi="Arial" w:cs="Arial"/>
          <w:sz w:val="16"/>
          <w:szCs w:val="16"/>
        </w:rPr>
      </w:pPr>
      <w:r>
        <w:rPr>
          <w:rFonts w:ascii="Arial" w:hAnsi="Arial" w:cs="Arial"/>
          <w:sz w:val="16"/>
          <w:szCs w:val="16"/>
        </w:rPr>
        <w:t>(e) The materials listed below are available for purchase from the National Institute of Standards and Technology, Springfield, VA 22161, (800) 553-6847.</w:t>
      </w:r>
    </w:p>
    <w:p w:rsidR="005C494B" w:rsidRDefault="005C494B" w:rsidP="005C494B">
      <w:pPr>
        <w:pStyle w:val="NormalWeb"/>
        <w:rPr>
          <w:rFonts w:ascii="Arial" w:hAnsi="Arial" w:cs="Arial"/>
          <w:sz w:val="16"/>
          <w:szCs w:val="16"/>
        </w:rPr>
      </w:pPr>
      <w:r>
        <w:rPr>
          <w:rFonts w:ascii="Arial" w:hAnsi="Arial" w:cs="Arial"/>
          <w:sz w:val="16"/>
          <w:szCs w:val="16"/>
        </w:rPr>
        <w:t>(1) Handbook 44, Specificiations, Tolerances, and Other Technical Requirements for Weighing and Measuring Devices 1998, IBR approved for § 63.1303(e)(3).</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lastRenderedPageBreak/>
        <w:t xml:space="preserve">(f) The following material is available from the National Council of the Paper Industry for Air and Stream Improvement, Inc. (NCASI), P.O. Box 133318, Research Triangle Park, NC 27709-3318 or at </w:t>
      </w:r>
      <w:r>
        <w:rPr>
          <w:rFonts w:ascii="Arial" w:hAnsi="Arial" w:cs="Arial"/>
          <w:i/>
          <w:iCs/>
          <w:sz w:val="16"/>
          <w:szCs w:val="16"/>
        </w:rPr>
        <w:t>http://www.ncasi.org.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NCASI Method DI/MEOH-94.03, Methanol in Process Liquids and Wastewaters by GC/FID, Issued May 2000, IBR approved for §§ 63.457 and 63.459 of subpart S of this part.</w:t>
      </w:r>
    </w:p>
    <w:p w:rsidR="005C494B" w:rsidRDefault="005C494B" w:rsidP="005C494B">
      <w:pPr>
        <w:pStyle w:val="NormalWeb"/>
        <w:rPr>
          <w:rFonts w:ascii="Arial" w:hAnsi="Arial" w:cs="Arial"/>
          <w:sz w:val="16"/>
          <w:szCs w:val="16"/>
        </w:rPr>
      </w:pPr>
      <w:r>
        <w:rPr>
          <w:rFonts w:ascii="Arial" w:hAnsi="Arial" w:cs="Arial"/>
          <w:sz w:val="16"/>
          <w:szCs w:val="16"/>
        </w:rPr>
        <w:t>(2) NCASI Method CI/WP-98.01, Chilled Impinger Method For Use At Wood Products Mills to Measure Formaldehyde, Methanol, and Phenol, 1998,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(3) NCASI Method DI/HAPS-99.01, Selected HAPs In Condensates by GC/FID, Issued February 2000, IBR approved for § 63.459(b) of subpart S of this part.</w:t>
      </w:r>
    </w:p>
    <w:p w:rsidR="005C494B" w:rsidRDefault="005C494B" w:rsidP="005C494B">
      <w:pPr>
        <w:pStyle w:val="NormalWeb"/>
        <w:rPr>
          <w:rFonts w:ascii="Arial" w:hAnsi="Arial" w:cs="Arial"/>
          <w:sz w:val="16"/>
          <w:szCs w:val="16"/>
        </w:rPr>
      </w:pPr>
      <w:r>
        <w:rPr>
          <w:rFonts w:ascii="Arial" w:hAnsi="Arial" w:cs="Arial"/>
          <w:sz w:val="16"/>
          <w:szCs w:val="16"/>
        </w:rPr>
        <w:t>(4) NCASI Method IM/CAN/WP-99.02, Impinger/Canister Source Sampling Method for Selected HAPs and Other Compounds at Wood Products Facilities, January 2004,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(5) NCASI Method ISS/FP A105.01, Impinger Source Sampling Method for Selected Aldehydes, Ketones, and Polar Compounds, December 2005, Methods Manual, NCASI, Research Triangle Park, NC, IBR approved for table 4 to subpart DDDD of this part.</w:t>
      </w:r>
    </w:p>
    <w:p w:rsidR="005C494B" w:rsidRDefault="005C494B" w:rsidP="005C494B">
      <w:pPr>
        <w:pStyle w:val="NormalWeb"/>
        <w:rPr>
          <w:rFonts w:ascii="Arial" w:hAnsi="Arial" w:cs="Arial"/>
          <w:sz w:val="16"/>
          <w:szCs w:val="16"/>
        </w:rPr>
      </w:pPr>
      <w:r>
        <w:rPr>
          <w:rFonts w:ascii="Arial" w:hAnsi="Arial" w:cs="Arial"/>
          <w:sz w:val="16"/>
          <w:szCs w:val="16"/>
        </w:rPr>
        <w:t>(g) The materials listed below are available for purchase from AOAC International, Customer Services, Suite 400, 2200 Wilson Boulevard, Arlington, Virginia, 22201-3301, Telephone (703) 522-3032, Fax (703) 522-5468.</w:t>
      </w:r>
    </w:p>
    <w:p w:rsidR="005C494B" w:rsidRDefault="005C494B" w:rsidP="005C494B">
      <w:pPr>
        <w:pStyle w:val="NormalWeb"/>
        <w:rPr>
          <w:rFonts w:ascii="Arial" w:hAnsi="Arial" w:cs="Arial"/>
          <w:sz w:val="16"/>
          <w:szCs w:val="16"/>
        </w:rPr>
      </w:pPr>
      <w:r>
        <w:rPr>
          <w:rFonts w:ascii="Arial" w:hAnsi="Arial" w:cs="Arial"/>
          <w:sz w:val="16"/>
          <w:szCs w:val="16"/>
        </w:rPr>
        <w:t>(1) AOAC Official Method 978.01 Phosphorus (Total) in Fertilizers, Automated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(2) AOAC Official Method 969.02 Phosphorus (Total) in Fertilizers, Alkalimetric Quinolinium Molybdophosphate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(3) AOAC Official Method 962.02 Phosphorus (Total) in Fertilizers, Gravimetric Quinolinium Molybdophosphate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(4) AOAC Official Method 957.02 Phosphorus (Total) in Fertilizers, Preparation of Sample Solution,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(5) AOAC Official Method 929.01 Sampling of Solid Fertilizers,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(6) AOAC Official Method 929.02 Preparation of Fertilizer Sample,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(7) AOAC Official Method 958.01 Phosphorus (Total) in Fertilizers, Spectrophotometric Molybdovanadophosphate Method, Sixteenth edition, 1995, IBR approved for § 63.626(d)(3)(vi).</w:t>
      </w:r>
    </w:p>
    <w:p w:rsidR="005C494B" w:rsidRDefault="005C494B" w:rsidP="005C494B">
      <w:pPr>
        <w:pStyle w:val="NormalWeb"/>
        <w:rPr>
          <w:rFonts w:ascii="Arial" w:hAnsi="Arial" w:cs="Arial"/>
          <w:sz w:val="16"/>
          <w:szCs w:val="16"/>
        </w:rPr>
      </w:pPr>
      <w:r>
        <w:rPr>
          <w:rFonts w:ascii="Arial" w:hAnsi="Arial" w:cs="Arial"/>
          <w:sz w:val="16"/>
          <w:szCs w:val="16"/>
        </w:rPr>
        <w:t>(h) The materials listed below are available for purchase from The Association of Florida Phosphate Chemists, P.O. Box 1645, Bartow, Florida, 33830, Book of Methods Used and Adopted By The Association of Florida Phosphate Chemists, Seventh Edition 1991, IBR.</w:t>
      </w:r>
    </w:p>
    <w:p w:rsidR="005C494B" w:rsidRDefault="005C494B" w:rsidP="005C494B">
      <w:pPr>
        <w:pStyle w:val="NormalWeb"/>
        <w:rPr>
          <w:rFonts w:ascii="Arial" w:hAnsi="Arial" w:cs="Arial"/>
          <w:sz w:val="16"/>
          <w:szCs w:val="16"/>
        </w:rPr>
      </w:pPr>
      <w:r>
        <w:rPr>
          <w:rFonts w:ascii="Arial" w:hAnsi="Arial" w:cs="Arial"/>
          <w:sz w:val="16"/>
          <w:szCs w:val="16"/>
        </w:rPr>
        <w:t>(1) Section IX, Methods of Analysis for Phosphate Rock, No. 1 Preparation of Sample,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(2)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A-Volumetric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(3)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B—Gravimetric Quimociac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(4) Section IX, Methods of Analysis For Phosphate Rock, No. 3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or Ca</w:t>
      </w:r>
      <w:r>
        <w:rPr>
          <w:rFonts w:ascii="Arial" w:hAnsi="Arial" w:cs="Arial"/>
          <w:sz w:val="11"/>
          <w:szCs w:val="11"/>
          <w:vertAlign w:val="subscript"/>
        </w:rPr>
        <w:t>3</w:t>
      </w:r>
      <w:r>
        <w:rPr>
          <w:rFonts w:ascii="Arial" w:hAnsi="Arial" w:cs="Arial"/>
          <w:sz w:val="16"/>
          <w:szCs w:val="16"/>
        </w:rPr>
        <w:t xml:space="preserve"> (PO</w:t>
      </w:r>
      <w:r>
        <w:rPr>
          <w:rFonts w:ascii="Arial" w:hAnsi="Arial" w:cs="Arial"/>
          <w:sz w:val="11"/>
          <w:szCs w:val="11"/>
          <w:vertAlign w:val="subscript"/>
        </w:rPr>
        <w:t>4</w:t>
      </w:r>
      <w:r>
        <w:rPr>
          <w:rFonts w:ascii="Arial" w:hAnsi="Arial" w:cs="Arial"/>
          <w:sz w:val="16"/>
          <w:szCs w:val="16"/>
        </w:rPr>
        <w:t xml:space="preserve"> )</w:t>
      </w:r>
      <w:r>
        <w:rPr>
          <w:rFonts w:ascii="Arial" w:hAnsi="Arial" w:cs="Arial"/>
          <w:sz w:val="11"/>
          <w:szCs w:val="11"/>
          <w:vertAlign w:val="subscript"/>
        </w:rPr>
        <w:t>2</w:t>
      </w:r>
      <w:r>
        <w:rPr>
          <w:rFonts w:ascii="Arial" w:hAnsi="Arial" w:cs="Arial"/>
          <w:sz w:val="16"/>
          <w:szCs w:val="16"/>
        </w:rPr>
        <w:t xml:space="preserve"> , Method C—Spectrophotometric Method, IBR approved for § 63.606(c)(3)(ii) and § 63.626(c)(3)(ii).</w:t>
      </w:r>
    </w:p>
    <w:p w:rsidR="005C494B" w:rsidRDefault="005C494B" w:rsidP="005C494B">
      <w:pPr>
        <w:pStyle w:val="NormalWeb"/>
        <w:rPr>
          <w:rFonts w:ascii="Arial" w:hAnsi="Arial" w:cs="Arial"/>
          <w:sz w:val="16"/>
          <w:szCs w:val="16"/>
        </w:rPr>
      </w:pPr>
      <w:r>
        <w:rPr>
          <w:rFonts w:ascii="Arial" w:hAnsi="Arial" w:cs="Arial"/>
          <w:sz w:val="16"/>
          <w:szCs w:val="16"/>
        </w:rPr>
        <w:t>(5)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A—Volumetric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lastRenderedPageBreak/>
        <w:t>(6)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B—Gravimetric Quimociac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(7) Section XI, Methods of Analysis for Phosphoric Acid, Superphosphate, Triple Superphosphate, and Ammonium Phosphates, No. 3 Total Phosphorus-P</w:t>
      </w:r>
      <w:r>
        <w:rPr>
          <w:rFonts w:ascii="Arial" w:hAnsi="Arial" w:cs="Arial"/>
          <w:sz w:val="11"/>
          <w:szCs w:val="11"/>
          <w:vertAlign w:val="subscript"/>
        </w:rPr>
        <w:t>2</w:t>
      </w:r>
      <w:r>
        <w:rPr>
          <w:rFonts w:ascii="Arial" w:hAnsi="Arial" w:cs="Arial"/>
          <w:sz w:val="16"/>
          <w:szCs w:val="16"/>
        </w:rPr>
        <w:t xml:space="preserve"> O</w:t>
      </w:r>
      <w:r>
        <w:rPr>
          <w:rFonts w:ascii="Arial" w:hAnsi="Arial" w:cs="Arial"/>
          <w:sz w:val="11"/>
          <w:szCs w:val="11"/>
          <w:vertAlign w:val="subscript"/>
        </w:rPr>
        <w:t>5</w:t>
      </w:r>
      <w:r>
        <w:rPr>
          <w:rFonts w:ascii="Arial" w:hAnsi="Arial" w:cs="Arial"/>
          <w:sz w:val="16"/>
          <w:szCs w:val="16"/>
        </w:rPr>
        <w:t xml:space="preserve"> , Method C—Spectrophotometric Method, IBR approved for § 63.606(c)(3)(ii), § 63.626(c)(3)(ii), and § 63.626(d)(3)(v).</w:t>
      </w:r>
    </w:p>
    <w:p w:rsidR="005C494B" w:rsidRDefault="005C494B" w:rsidP="005C494B">
      <w:pPr>
        <w:pStyle w:val="NormalWeb"/>
        <w:rPr>
          <w:rFonts w:ascii="Arial" w:hAnsi="Arial" w:cs="Arial"/>
          <w:sz w:val="16"/>
          <w:szCs w:val="16"/>
        </w:rPr>
      </w:pPr>
      <w:r>
        <w:rPr>
          <w:rFonts w:ascii="Arial" w:hAnsi="Arial" w:cs="Arial"/>
          <w:sz w:val="16"/>
          <w:szCs w:val="16"/>
        </w:rPr>
        <w:t xml:space="preserve">(i) The following material is available for purchase from at least one of the following addresses: American Society of Mechanical Engineers (ASME), Three Park Avenue, New York, NY 10016-5990, Telephone (800) 843-2763, and are also available at the following Web site: </w:t>
      </w:r>
      <w:r>
        <w:rPr>
          <w:rFonts w:ascii="Arial" w:hAnsi="Arial" w:cs="Arial"/>
          <w:i/>
          <w:iCs/>
          <w:sz w:val="16"/>
          <w:szCs w:val="16"/>
        </w:rPr>
        <w:t>http://www.asme.org</w:t>
      </w:r>
      <w:r>
        <w:rPr>
          <w:rFonts w:ascii="Arial" w:hAnsi="Arial" w:cs="Arial"/>
          <w:sz w:val="16"/>
          <w:szCs w:val="16"/>
        </w:rPr>
        <w:t xml:space="preserve"> ; or HIS, Incorporated, 15 Inverness Way East, Englewood, CO 80112, Telephone (877) 413-5184, and are also available at the following Web site: </w:t>
      </w:r>
      <w:r>
        <w:rPr>
          <w:rFonts w:ascii="Arial" w:hAnsi="Arial" w:cs="Arial"/>
          <w:i/>
          <w:iCs/>
          <w:sz w:val="16"/>
          <w:szCs w:val="16"/>
        </w:rPr>
        <w:t>http://global.ihs.com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ANSI/ASME PTC 19.10-1981, Flue and Exhaust Gas Analyses [part 10, Instruments and Apparatus], issued August 31, 1981, IBR approved for §§ 63.309(k), 63.457(k), 63.772(e) and (h), 63.865(b), 63.1282(d) and (g), 63.3166(a), 63.3360(e), 63.3545(a), 63.3555(a), 63.4166(a), 63.4362(a), 63.4766(a), 63.4965(a), 63.5160(d), 63.9307(c), 63.9323(a), 63.11148(e), 63.11155(e), 63.11162(f), 63.11163(g), 63.11410(j), 63.11551(a), 63.11646(a), 63.11945, table 5 to subpart DDDDD of this part, table 4 to subpart JJJJJ of this part, table 5 to subpart UUUUU of this part, and table 1 to subpart ZZZZZ of this part.</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(j) The following material is available for purchase from: British Standards Institute, 389 Chiswick High Road, London W4 4AL, United Kingdom.</w:t>
      </w:r>
    </w:p>
    <w:p w:rsidR="005C494B" w:rsidRDefault="005C494B" w:rsidP="005C494B">
      <w:pPr>
        <w:pStyle w:val="NormalWeb"/>
        <w:rPr>
          <w:rFonts w:ascii="Arial" w:hAnsi="Arial" w:cs="Arial"/>
          <w:sz w:val="16"/>
          <w:szCs w:val="16"/>
        </w:rPr>
      </w:pPr>
      <w:r>
        <w:rPr>
          <w:rFonts w:ascii="Arial" w:hAnsi="Arial" w:cs="Arial"/>
          <w:sz w:val="16"/>
          <w:szCs w:val="16"/>
        </w:rPr>
        <w:t>(1) BS EN 1593:1999, Non-destructive Testing: Leak Testing—Bubble Emission Techniques, IBR approved for § 63.425(i)(2).</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(k) The following materials are available for purchase from the National Technical Information Service (NTIS), 5285 Port Royal Road, Springfield, VA 22161, (703) 605-6000 or (800) 553-6847; or for purchase from the Superintendent of Documents, U.S. Government Printing Office, Washington, DC 20402, (202) 512-1800:</w:t>
      </w:r>
    </w:p>
    <w:p w:rsidR="005C494B" w:rsidRDefault="005C494B" w:rsidP="005C494B">
      <w:pPr>
        <w:pStyle w:val="NormalWeb"/>
        <w:rPr>
          <w:rFonts w:ascii="Arial" w:hAnsi="Arial" w:cs="Arial"/>
          <w:sz w:val="16"/>
          <w:szCs w:val="16"/>
        </w:rPr>
      </w:pPr>
      <w:r>
        <w:rPr>
          <w:rFonts w:ascii="Arial" w:hAnsi="Arial" w:cs="Arial"/>
          <w:sz w:val="16"/>
          <w:szCs w:val="16"/>
        </w:rPr>
        <w:t>(1) The following methods as published in the test methods compendium known as “Test Methods for Evaluating Solid Waste, Physical/Chemical Methods,” EPA Publication SW-846, Third Edition. A suffix of “A” in the method number indicates revision one (the method has been revised once). A suffix of “B” in the method number indicates revision two (the method has been revised twice).</w:t>
      </w:r>
    </w:p>
    <w:p w:rsidR="005C494B" w:rsidRDefault="005C494B" w:rsidP="005C494B">
      <w:pPr>
        <w:pStyle w:val="NormalWeb"/>
        <w:rPr>
          <w:rFonts w:ascii="Arial" w:hAnsi="Arial" w:cs="Arial"/>
          <w:sz w:val="16"/>
          <w:szCs w:val="16"/>
        </w:rPr>
      </w:pPr>
      <w:r>
        <w:rPr>
          <w:rFonts w:ascii="Arial" w:hAnsi="Arial" w:cs="Arial"/>
          <w:sz w:val="16"/>
          <w:szCs w:val="16"/>
        </w:rPr>
        <w:t>(i) Method 0023A, “Sampling Method for Polychlorinated Dibenzo-p-Dioxins and Polychlorinated Dibenzofuran Emissions from Stationary Sources,” dated December 1996, IBR approved for § 63.1208(b)(1) of subpart EEE of this part.</w:t>
      </w:r>
    </w:p>
    <w:p w:rsidR="005C494B" w:rsidRDefault="005C494B" w:rsidP="005C494B">
      <w:pPr>
        <w:pStyle w:val="NormalWeb"/>
        <w:rPr>
          <w:rFonts w:ascii="Arial" w:hAnsi="Arial" w:cs="Arial"/>
          <w:sz w:val="16"/>
          <w:szCs w:val="16"/>
        </w:rPr>
      </w:pPr>
      <w:r>
        <w:rPr>
          <w:rFonts w:ascii="Arial" w:hAnsi="Arial" w:cs="Arial"/>
          <w:sz w:val="16"/>
          <w:szCs w:val="16"/>
        </w:rPr>
        <w:t>(ii) Method 9071B, “n-Hexane Extractable Material (HEM) for Sludge, Sediment, and Solid Samples,” dated April 1998, IBR approved for § 63.7824(e) of subpart FFFFF of this part.</w:t>
      </w:r>
    </w:p>
    <w:p w:rsidR="005C494B" w:rsidRDefault="005C494B" w:rsidP="005C494B">
      <w:pPr>
        <w:pStyle w:val="NormalWeb"/>
        <w:rPr>
          <w:rFonts w:ascii="Arial" w:hAnsi="Arial" w:cs="Arial"/>
          <w:sz w:val="16"/>
          <w:szCs w:val="16"/>
        </w:rPr>
      </w:pPr>
      <w:r>
        <w:rPr>
          <w:rFonts w:ascii="Arial" w:hAnsi="Arial" w:cs="Arial"/>
          <w:sz w:val="16"/>
          <w:szCs w:val="16"/>
        </w:rPr>
        <w:t>(iii) Method 9095A, “Paint Filter Liquids Test,” dated December 1996, IBR approved for §§ 63.7700(b) and 63.7765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(iv) Method 9095B, “Paint Filter Liquids Test,” (revision 2), dated November 2004, IBR approved for the definition of “Free organic liquids” in § 63.10692, § 63.10885(a)(1), and the definition of “Free liquids” in § 63.10906.</w:t>
      </w:r>
    </w:p>
    <w:p w:rsidR="005C494B" w:rsidRDefault="005C494B" w:rsidP="005C494B">
      <w:pPr>
        <w:pStyle w:val="NormalWeb"/>
        <w:rPr>
          <w:rFonts w:ascii="Arial" w:hAnsi="Arial" w:cs="Arial"/>
          <w:sz w:val="16"/>
          <w:szCs w:val="16"/>
        </w:rPr>
      </w:pPr>
      <w:r>
        <w:rPr>
          <w:rFonts w:ascii="Arial" w:hAnsi="Arial" w:cs="Arial"/>
          <w:sz w:val="16"/>
          <w:szCs w:val="16"/>
        </w:rPr>
        <w:t>(v) SW-846 Method 74741B, Revision 2, “Mercury in Solid or Semisolid Waste (Manual Cold-Vapor Technique)” February 2007, IBR approved for § 63.11647(f)(2).</w:t>
      </w:r>
    </w:p>
    <w:p w:rsidR="005C494B" w:rsidRDefault="005C494B" w:rsidP="005C494B">
      <w:pPr>
        <w:pStyle w:val="NormalWeb"/>
        <w:rPr>
          <w:rFonts w:ascii="Arial" w:hAnsi="Arial" w:cs="Arial"/>
          <w:sz w:val="16"/>
          <w:szCs w:val="16"/>
        </w:rPr>
      </w:pPr>
      <w:r>
        <w:rPr>
          <w:rFonts w:ascii="Arial" w:hAnsi="Arial" w:cs="Arial"/>
          <w:sz w:val="16"/>
          <w:szCs w:val="16"/>
        </w:rPr>
        <w:t>(2) The following method as published in the National Institute of Occupational Safety and Health (NIOSH) test method compendium, “NIOSH Manual of Analytical Methods”, NIOSH publication no. 94-113, Fourth Edition, August 15, 1994.</w:t>
      </w:r>
    </w:p>
    <w:p w:rsidR="005C494B" w:rsidRDefault="005C494B" w:rsidP="005C494B">
      <w:pPr>
        <w:pStyle w:val="NormalWeb"/>
        <w:rPr>
          <w:rFonts w:ascii="Arial" w:hAnsi="Arial" w:cs="Arial"/>
          <w:sz w:val="16"/>
          <w:szCs w:val="16"/>
        </w:rPr>
      </w:pPr>
      <w:r>
        <w:rPr>
          <w:rFonts w:ascii="Arial" w:hAnsi="Arial" w:cs="Arial"/>
          <w:sz w:val="16"/>
          <w:szCs w:val="16"/>
        </w:rPr>
        <w:t>(i) NIOSH Method 2010, “Amines, Aliphatic,” Issue 2, August 15, 1994, IBR approved for § 63.7732(g)(1)(v) of subpart EEEEE of this part.</w:t>
      </w:r>
    </w:p>
    <w:p w:rsidR="005C494B" w:rsidRDefault="005C494B" w:rsidP="005C494B">
      <w:pPr>
        <w:pStyle w:val="NormalWeb"/>
        <w:rPr>
          <w:rFonts w:ascii="Arial" w:hAnsi="Arial" w:cs="Arial"/>
          <w:sz w:val="16"/>
          <w:szCs w:val="16"/>
        </w:rPr>
      </w:pPr>
      <w:r>
        <w:rPr>
          <w:rFonts w:ascii="Arial" w:hAnsi="Arial" w:cs="Arial"/>
          <w:sz w:val="16"/>
          <w:szCs w:val="16"/>
        </w:rPr>
        <w:t>(ii) [Reserved]</w:t>
      </w:r>
    </w:p>
    <w:p w:rsidR="005C494B" w:rsidRDefault="005C494B" w:rsidP="005C494B">
      <w:pPr>
        <w:pStyle w:val="NormalWeb"/>
        <w:rPr>
          <w:rFonts w:ascii="Arial" w:hAnsi="Arial" w:cs="Arial"/>
          <w:sz w:val="16"/>
          <w:szCs w:val="16"/>
        </w:rPr>
      </w:pPr>
      <w:r>
        <w:rPr>
          <w:rFonts w:ascii="Arial" w:hAnsi="Arial" w:cs="Arial"/>
          <w:sz w:val="16"/>
          <w:szCs w:val="16"/>
        </w:rPr>
        <w:t xml:space="preserve">(l) The following materials are available for purchase from the American Society of Heating, Refrigerating, and Air-Conditioning Engineers at 1791 Tullie Circle, NE., Atlanta, GA 30329 or by electronic mail at </w:t>
      </w:r>
      <w:r>
        <w:rPr>
          <w:rFonts w:ascii="Arial" w:hAnsi="Arial" w:cs="Arial"/>
          <w:i/>
          <w:iCs/>
          <w:sz w:val="16"/>
          <w:szCs w:val="16"/>
        </w:rPr>
        <w:t>orders@ashrae.org: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lastRenderedPageBreak/>
        <w:t>(1) American Society of Heating, Refrigerating, and Air Conditioning Engineers Method 52.1, “Gravimetric and Dust-Spot Procedures for Testing Air-Cleaning Devices Used in General Ventilation for Removing Particulate Matter, June 4, 1992,” IBR approved for §§ 63.11173(e) and 63.11516(d).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(m) The following materials are available from the California Air Resources Board, Engineering and Certification Branch, 1001 I Street, P.O. Box 2815, Sacramento, CA 95812-2815, Telephone (916) 327-0900 and are also available at the following Web site: </w:t>
      </w:r>
      <w:r>
        <w:rPr>
          <w:rFonts w:ascii="Arial" w:hAnsi="Arial" w:cs="Arial"/>
          <w:i/>
          <w:iCs/>
          <w:sz w:val="16"/>
          <w:szCs w:val="16"/>
        </w:rPr>
        <w:t>http://www.arb.ca.gov/vapor/vapor.htm.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California Air Resources Board Vapor Recovery Test Procedure TP-201.1.—“Volumetric Efficiency for Phase I Vapor Recovery Systems,” adopted April 12, 1996, and amended February 1, 2001 and October 8, 2003, IBR approved for § 63.11120(b)(1).</w:t>
      </w:r>
    </w:p>
    <w:p w:rsidR="005C494B" w:rsidRDefault="005C494B" w:rsidP="005C494B">
      <w:pPr>
        <w:pStyle w:val="NormalWeb"/>
        <w:rPr>
          <w:rFonts w:ascii="Arial" w:hAnsi="Arial" w:cs="Arial"/>
          <w:sz w:val="16"/>
          <w:szCs w:val="16"/>
        </w:rPr>
      </w:pPr>
      <w:r>
        <w:rPr>
          <w:rFonts w:ascii="Arial" w:hAnsi="Arial" w:cs="Arial"/>
          <w:sz w:val="16"/>
          <w:szCs w:val="16"/>
        </w:rPr>
        <w:t>(2) California Air Resources Board Vapor Recovery Test Procedure TP-201.1E—“Leak Rate and Cracking Pressure of Pressure/Vacuum Vent Valves,” adopted October 8, 2003, IBR approved for § 63.11120(a)(1)(i).</w:t>
      </w:r>
    </w:p>
    <w:p w:rsidR="005C494B" w:rsidRDefault="005C494B" w:rsidP="005C494B">
      <w:pPr>
        <w:pStyle w:val="NormalWeb"/>
        <w:rPr>
          <w:rFonts w:ascii="Arial" w:hAnsi="Arial" w:cs="Arial"/>
          <w:sz w:val="16"/>
          <w:szCs w:val="16"/>
        </w:rPr>
      </w:pPr>
      <w:r>
        <w:rPr>
          <w:rFonts w:ascii="Arial" w:hAnsi="Arial" w:cs="Arial"/>
          <w:sz w:val="16"/>
          <w:szCs w:val="16"/>
        </w:rPr>
        <w:t>(3) California Air Resources Board Vapor Recovery Test Procedure TP-201.3—“Determination of 2-Inch WC Static Pressure Performance of Vapor Recovery Systems of Dispensing Facilities,” adopted April 12, 1996 and amended March 17, 1999, IBR approved for § 63.11120(a)(2)(i).</w:t>
      </w:r>
    </w:p>
    <w:p w:rsidR="005C494B" w:rsidRDefault="005C494B" w:rsidP="005C494B">
      <w:pPr>
        <w:pStyle w:val="NormalWeb"/>
        <w:rPr>
          <w:rFonts w:ascii="Arial" w:hAnsi="Arial" w:cs="Arial"/>
          <w:sz w:val="16"/>
          <w:szCs w:val="16"/>
        </w:rPr>
      </w:pPr>
      <w:r>
        <w:rPr>
          <w:rFonts w:ascii="Arial" w:hAnsi="Arial" w:cs="Arial"/>
          <w:sz w:val="16"/>
          <w:szCs w:val="16"/>
        </w:rPr>
        <w:t xml:space="preserve">(n) The following material is available from the Texas Commission on Environmental Quality (TCEQ) Library, Post Office Box 13087, Austin, Texas 78711-3087, telephone number (512) 239-0028 or at </w:t>
      </w:r>
      <w:r>
        <w:rPr>
          <w:rFonts w:ascii="Arial" w:hAnsi="Arial" w:cs="Arial"/>
          <w:i/>
          <w:iCs/>
          <w:sz w:val="16"/>
          <w:szCs w:val="16"/>
        </w:rPr>
        <w:t>http://www.tceq.state.tx.us/assets/public/implementation/air/sip/sipdocs/2002-12-HGB/02046sipapp_ado.pdf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“Air Stripping Method (Modified El Paso Method) for Determination of Volatile Organic Compound Emissions from Water Sources” (Modified El Paso Method), Revision Number One, dated January 2003, Sampling Procedures Manual, Appendix P: Cooling Tower Monitoring, January 31, 2003, IBR approved for §§ 63.654(c), 63.654(g), 63.655(i), and 63.11920.</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(o) The following material is available from the Bay Area Air Quality Management District (BAAQMD), 939 Ellis Street, San Francisco, California 94109, and is also available at the following Web site: </w:t>
      </w:r>
      <w:r>
        <w:rPr>
          <w:rFonts w:ascii="Arial" w:hAnsi="Arial" w:cs="Arial"/>
          <w:i/>
          <w:iCs/>
          <w:sz w:val="16"/>
          <w:szCs w:val="16"/>
        </w:rPr>
        <w:t>http://www.arb.ca.gov/DRDB/BA/CURHTML/ST/st30.pdf.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“BAAQMD Source Test Procedure ST-30—Static Pressure Integrity Test, Underground Storage Tanks,” adopted November 30, 1983, and amended December 21, 1994, IBR approved for § 63.11120(a)(2)(iii).</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NormalWeb"/>
        <w:rPr>
          <w:rFonts w:ascii="Arial" w:hAnsi="Arial" w:cs="Arial"/>
          <w:sz w:val="16"/>
          <w:szCs w:val="16"/>
        </w:rPr>
      </w:pPr>
      <w:r>
        <w:rPr>
          <w:rFonts w:ascii="Arial" w:hAnsi="Arial" w:cs="Arial"/>
          <w:sz w:val="16"/>
          <w:szCs w:val="16"/>
        </w:rPr>
        <w:t xml:space="preserve">(p) The following material is available from the U.S. Environmental Protection Agency, 1200 Pennsylvania Avenue, NW., Washington, DC 20460, (202) 272-0167, </w:t>
      </w:r>
      <w:r>
        <w:rPr>
          <w:rFonts w:ascii="Arial" w:hAnsi="Arial" w:cs="Arial"/>
          <w:i/>
          <w:iCs/>
          <w:sz w:val="16"/>
          <w:szCs w:val="16"/>
        </w:rPr>
        <w:t>http://www.epa.gov.</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National Emission Standards for Hazardous Air Pollutants (NESHAP) for Integrated Iron and Steel Plants—Background Information for Proposed Standards, Final Report, EPA-453/R-01-005, January 2001, IBR approved for § 63.7491(g).</w:t>
      </w:r>
    </w:p>
    <w:p w:rsidR="005C494B" w:rsidRDefault="005C494B" w:rsidP="005C494B">
      <w:pPr>
        <w:pStyle w:val="NormalWeb"/>
        <w:rPr>
          <w:rFonts w:ascii="Arial" w:hAnsi="Arial" w:cs="Arial"/>
          <w:sz w:val="16"/>
          <w:szCs w:val="16"/>
        </w:rPr>
      </w:pPr>
      <w:r>
        <w:rPr>
          <w:rFonts w:ascii="Arial" w:hAnsi="Arial" w:cs="Arial"/>
          <w:sz w:val="16"/>
          <w:szCs w:val="16"/>
        </w:rPr>
        <w:t>(2) Office Of Air Quality Planning And Standards (OAQPS), Fabric Filter Bag Leak Detection Guidance, EPA-454/R-98-015, September 1997, IBR approved for §§ 63.548(e)(4), 63.7525(j)(2), and 63.11224(f)(2).</w:t>
      </w:r>
    </w:p>
    <w:p w:rsidR="005C494B" w:rsidRDefault="005C494B" w:rsidP="005C494B">
      <w:pPr>
        <w:pStyle w:val="NormalWeb"/>
        <w:rPr>
          <w:rFonts w:ascii="Arial" w:hAnsi="Arial" w:cs="Arial"/>
          <w:sz w:val="16"/>
          <w:szCs w:val="16"/>
        </w:rPr>
      </w:pPr>
      <w:r>
        <w:rPr>
          <w:rFonts w:ascii="Arial" w:hAnsi="Arial" w:cs="Arial"/>
          <w:sz w:val="16"/>
          <w:szCs w:val="16"/>
        </w:rPr>
        <w:t>(3) SW-846-3020A, Acid Digestion of Aqueous Samples And Extracts For Total Metals For Analysis By GFAA Spectroscopy, Revision 1, July 1992,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(4) SW-846-3050B, Acid Digestion of Sediments, Sludges, And Soils, Revision 2, December 1996,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(5) SW-846-7470A, Mercury In Liquid Waste (Manual Cold-Vapor Technique), Revision 1, September 1994,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(6) SW-846-7471B, Mercury In Solid Or Semisolid Waste (Manual Cold-Vapor Technique), Revision 2, February 2007, in EPA Publication No. SW-846, Test Methods for Evaluating Solid Waste, Physical/Chemical Methods, Third Edition, IBR approved for table 6 to subpart DDDDD of this part and table 5 to subpart JJJJJJ of this part.</w:t>
      </w:r>
    </w:p>
    <w:p w:rsidR="005C494B" w:rsidRDefault="005C494B" w:rsidP="005C494B">
      <w:pPr>
        <w:pStyle w:val="NormalWeb"/>
        <w:rPr>
          <w:rFonts w:ascii="Arial" w:hAnsi="Arial" w:cs="Arial"/>
          <w:sz w:val="16"/>
          <w:szCs w:val="16"/>
        </w:rPr>
      </w:pPr>
      <w:r>
        <w:rPr>
          <w:rFonts w:ascii="Arial" w:hAnsi="Arial" w:cs="Arial"/>
          <w:sz w:val="16"/>
          <w:szCs w:val="16"/>
        </w:rPr>
        <w:t>(7) SW-846-9250, Chloride (Colorimetric, Automated Ferricyanide AAI), Revision 0, September 1986, in EPA Publication No. SW-846, Test Methods for Evaluating Solid Waste, Physical/Chemical Methods, Third Edition,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(8) Method 8015C (SW-846-8015C), Nonhalogenated Organics by Gas Chromatography, Revision 3,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(9) Method 8260B (SW-846-8260B), Volatile Organic Compounds by Gas Chromatography/Mass Spectrometry (GC/MS), Revision 2,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(10) Method 8270D (SW-846-8270D), Semivolatile Organic Compounds by Gas Chromatography/Mass Spectrometry (GC/MS), Revision 4, February 2007,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(11) Method 8315A (SW-846-8315A), Determination of Carbonyl Compounds by High Performance Liquid Chromatography (HPLC), Revision 1, December 1996, in EPA Publication No. SW-846, Test Methods for Evaluating Solid Waste, Physical/Chemical Methods, Third Edition, IBR approved for §§ 63.11960, 63.11980, and table 10 to subpart HHHHHHH of this part.</w:t>
      </w:r>
    </w:p>
    <w:p w:rsidR="005C494B" w:rsidRDefault="005C494B" w:rsidP="005C494B">
      <w:pPr>
        <w:pStyle w:val="NormalWeb"/>
        <w:rPr>
          <w:rFonts w:ascii="Arial" w:hAnsi="Arial" w:cs="Arial"/>
          <w:sz w:val="16"/>
          <w:szCs w:val="16"/>
        </w:rPr>
      </w:pPr>
      <w:r>
        <w:rPr>
          <w:rFonts w:ascii="Arial" w:hAnsi="Arial" w:cs="Arial"/>
          <w:sz w:val="16"/>
          <w:szCs w:val="16"/>
        </w:rPr>
        <w:t>(12) Method 5050 (SW-846-5050), Bomb Preparation Method for Solid Waste, Revision 0,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(13) Method 9056 (SW-846-9056), Determination of Inorganic Anions by Ion Chromatography, Revision 1,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(14) Method 9076 (SW-846-9076), Test Method for Total Chlorine in New and Used Petroleum Products by Oxidative Combustion and Microcoulometry, Revision 0,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(15) Method 1631 Revision E, Mercury in Water by Oxidation, Purge and Trap, and Cold Vapor Atomic Absorption Fluorescence Spectrometry, Revision E, EPA-821-R-02-019, August 2002,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(16) Method 200.8, Determination of Trace Elements in Waters and Wastes by Inductively Coupled Plasma—Mass Spectrometry, Revision 5.4, 1994,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(17) Method 6020A (SW-846-6020A), Inductively Coupled Plasma-Mass Spectrometry, Revision 1,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(18) Method 6010C (SW-846-6010C), Inductively Coupled Plasma-Atomic Emission Spectrometry, Revision 3, February 2007,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(19) Method 7060A (SW-846-7060A), Arsenic (Atomic Absorption, Furnace Technique), Revision 1, September 1994,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(20) Method 7740 (SW-846-7740), Selenium (Atomic Absorption, Furnace Technique), Revision 0, September 1986, in EPA Publication No. SW-846, Test Methods for Evaluating Solid Waste, Physical/Chemical Methods, Third Edition,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 xml:space="preserve">(q) The following material is available for purchase from the International Standards Organization (ISO), 1, ch. de la Voie-Creuse, Case postale 56, CH-1211 Geneva 20, Switzerland, +41 22 749 01 11, </w:t>
      </w:r>
      <w:r>
        <w:rPr>
          <w:rFonts w:ascii="Arial" w:hAnsi="Arial" w:cs="Arial"/>
          <w:i/>
          <w:iCs/>
          <w:sz w:val="16"/>
          <w:szCs w:val="16"/>
        </w:rPr>
        <w:t>http://www.iso.org/iso/home.htm.</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ISO 6978-1:2003(E), Natural Gas—Determination of Mercury—Part 1: Sampling of Mercury by Chemisorption on Iodine,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lastRenderedPageBreak/>
        <w:t>(2) ISO 6978-2:2003(E), Natural gas—Determination of Mercury—Part 2: Sampling of Mercury by Amalgamation on Gold/Platinum Alloy, First edition, October 15, 2003, IBR approved for table 6 to subpart DDDDD of this part.</w:t>
      </w:r>
    </w:p>
    <w:p w:rsidR="005C494B" w:rsidRDefault="005C494B" w:rsidP="005C494B">
      <w:pPr>
        <w:pStyle w:val="NormalWeb"/>
        <w:rPr>
          <w:rFonts w:ascii="Arial" w:hAnsi="Arial" w:cs="Arial"/>
          <w:sz w:val="16"/>
          <w:szCs w:val="16"/>
        </w:rPr>
      </w:pPr>
      <w:r>
        <w:rPr>
          <w:rFonts w:ascii="Arial" w:hAnsi="Arial" w:cs="Arial"/>
          <w:sz w:val="16"/>
          <w:szCs w:val="16"/>
        </w:rPr>
        <w:t xml:space="preserve">(r) The following material is available for purchase from the Technical Association of the Pulp and Paper Industry (TAPPI), 15 Technology Parkway South, Norcross, GA 30092, (800) 332-8686, </w:t>
      </w:r>
      <w:r>
        <w:rPr>
          <w:rFonts w:ascii="Arial" w:hAnsi="Arial" w:cs="Arial"/>
          <w:i/>
          <w:iCs/>
          <w:sz w:val="16"/>
          <w:szCs w:val="16"/>
        </w:rPr>
        <w:t>http://www.tappi.org</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TAPPI T 266, Determination of Sodium, Calcium, Copper, Iron, and Manganese in Pulp and Paper by Atomic Absorption Spectroscopy (Reaffirmation of T 266 om-02), Draft No. 2, July 2006, IBR approved for table 6 to subpart DDDDD.</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cita"/>
        <w:rPr>
          <w:rFonts w:ascii="Arial" w:hAnsi="Arial" w:cs="Arial"/>
        </w:rPr>
      </w:pPr>
      <w:r>
        <w:rPr>
          <w:rFonts w:ascii="Arial" w:hAnsi="Arial" w:cs="Arial"/>
        </w:rPr>
        <w:t>[59 FR 12430, Mar. 16, 1994]</w:t>
      </w:r>
    </w:p>
    <w:p w:rsidR="005C494B" w:rsidRDefault="005C494B" w:rsidP="005C494B">
      <w:pPr>
        <w:pStyle w:val="NormalWeb"/>
        <w:rPr>
          <w:rFonts w:ascii="Arial" w:hAnsi="Arial" w:cs="Arial"/>
          <w:sz w:val="16"/>
          <w:szCs w:val="16"/>
        </w:rPr>
      </w:pPr>
      <w:r>
        <w:rPr>
          <w:rFonts w:ascii="Arial" w:hAnsi="Arial" w:cs="Arial"/>
          <w:sz w:val="16"/>
          <w:szCs w:val="16"/>
        </w:rPr>
        <w:t xml:space="preserve">(s) The following material is available from the North American Electric Reliability Corporation, 3353 Peachtree Road NE., Suite 600, North Tower, Atlanta, GA 30326, </w:t>
      </w:r>
      <w:r>
        <w:rPr>
          <w:rFonts w:ascii="Arial" w:hAnsi="Arial" w:cs="Arial"/>
          <w:i/>
          <w:iCs/>
          <w:sz w:val="16"/>
          <w:szCs w:val="16"/>
        </w:rPr>
        <w:t>http://www.nerc.com</w:t>
      </w:r>
      <w:r>
        <w:rPr>
          <w:rFonts w:ascii="Arial" w:hAnsi="Arial" w:cs="Arial"/>
          <w:sz w:val="16"/>
          <w:szCs w:val="16"/>
        </w:rPr>
        <w:t xml:space="preserve"> , and is available at the following Web site: </w:t>
      </w:r>
      <w:r>
        <w:rPr>
          <w:rFonts w:ascii="Arial" w:hAnsi="Arial" w:cs="Arial"/>
          <w:i/>
          <w:iCs/>
          <w:sz w:val="16"/>
          <w:szCs w:val="16"/>
        </w:rPr>
        <w:t>http://www.nerc.com/files/EOP-002-3_1.pdf</w:t>
      </w:r>
      <w:r>
        <w:rPr>
          <w:rFonts w:ascii="Arial" w:hAnsi="Arial" w:cs="Arial"/>
          <w:sz w:val="16"/>
          <w:szCs w:val="16"/>
        </w:rPr>
        <w:t xml:space="preserve"> .</w:t>
      </w:r>
    </w:p>
    <w:p w:rsidR="005C494B" w:rsidRDefault="005C494B" w:rsidP="005C494B">
      <w:pPr>
        <w:pStyle w:val="NormalWeb"/>
        <w:rPr>
          <w:rFonts w:ascii="Arial" w:hAnsi="Arial" w:cs="Arial"/>
          <w:sz w:val="16"/>
          <w:szCs w:val="16"/>
        </w:rPr>
      </w:pPr>
      <w:r>
        <w:rPr>
          <w:rFonts w:ascii="Arial" w:hAnsi="Arial" w:cs="Arial"/>
          <w:sz w:val="16"/>
          <w:szCs w:val="16"/>
        </w:rPr>
        <w:t>(1) North American Electric Reliability Corporation, Reliability Standards for the Bulk of Electric Systems of North America, Reliability Standard EOP-002-3, Capacity and Energy Emergencies, updated November 19, 2012, IBR approved for § 63.6640(f).</w:t>
      </w:r>
    </w:p>
    <w:p w:rsidR="005C494B" w:rsidRDefault="005C494B" w:rsidP="005C494B">
      <w:pPr>
        <w:pStyle w:val="NormalWeb"/>
        <w:rPr>
          <w:rFonts w:ascii="Arial" w:hAnsi="Arial" w:cs="Arial"/>
          <w:sz w:val="16"/>
          <w:szCs w:val="16"/>
        </w:rPr>
      </w:pPr>
      <w:r>
        <w:rPr>
          <w:rFonts w:ascii="Arial" w:hAnsi="Arial" w:cs="Arial"/>
          <w:sz w:val="16"/>
          <w:szCs w:val="16"/>
        </w:rPr>
        <w:t>(2) [Reserved]</w:t>
      </w:r>
    </w:p>
    <w:p w:rsidR="005C494B" w:rsidRDefault="005C494B" w:rsidP="005C494B">
      <w:pPr>
        <w:pStyle w:val="ednote"/>
        <w:rPr>
          <w:rFonts w:ascii="Arial" w:hAnsi="Arial" w:cs="Arial"/>
        </w:rPr>
      </w:pPr>
      <w:r>
        <w:rPr>
          <w:rFonts w:ascii="Arial" w:hAnsi="Arial" w:cs="Arial"/>
          <w:smallCaps/>
        </w:rPr>
        <w:t>Editorial Notes:</w:t>
      </w:r>
      <w:r>
        <w:rPr>
          <w:rFonts w:ascii="Arial" w:hAnsi="Arial" w:cs="Arial"/>
        </w:rPr>
        <w:t xml:space="preserve"> 1. For </w:t>
      </w:r>
      <w:r>
        <w:rPr>
          <w:rFonts w:ascii="Arial" w:hAnsi="Arial" w:cs="Arial"/>
          <w:smallCaps/>
        </w:rPr>
        <w:t>Federal Register</w:t>
      </w:r>
      <w:r>
        <w:rPr>
          <w:rFonts w:ascii="Arial" w:hAnsi="Arial" w:cs="Arial"/>
        </w:rPr>
        <w:t xml:space="preserve"> citations affecting § 63.14, see the List of CFR Sections Affected, which appears in the Finding Aids section of the printed volume and at </w:t>
      </w:r>
      <w:r>
        <w:rPr>
          <w:rFonts w:ascii="Arial" w:hAnsi="Arial" w:cs="Arial"/>
          <w:i/>
          <w:iCs/>
        </w:rPr>
        <w:t>www.fdsys.gov</w:t>
      </w:r>
      <w:r>
        <w:rPr>
          <w:rFonts w:ascii="Arial" w:hAnsi="Arial" w:cs="Arial"/>
        </w:rPr>
        <w:t xml:space="preserve"> . </w:t>
      </w:r>
    </w:p>
    <w:p w:rsidR="005C494B" w:rsidRDefault="005C494B" w:rsidP="005C494B">
      <w:pPr>
        <w:pStyle w:val="NormalWeb"/>
        <w:rPr>
          <w:rFonts w:ascii="Arial" w:hAnsi="Arial" w:cs="Arial"/>
          <w:sz w:val="16"/>
          <w:szCs w:val="16"/>
        </w:rPr>
      </w:pPr>
      <w:r>
        <w:rPr>
          <w:rFonts w:ascii="Arial" w:hAnsi="Arial" w:cs="Arial"/>
          <w:sz w:val="16"/>
          <w:szCs w:val="16"/>
        </w:rPr>
        <w:t>2. At 76 FR 15589, Mar. 21, 2011, § 63.14 was amended by adding paragraph (b)(66), however, the amendment could not be incorporated because a paragraph (b)(66) already existed. For the convenience of the user, the added text is set forth as follows:</w:t>
      </w:r>
    </w:p>
    <w:p w:rsidR="005C494B" w:rsidRDefault="005C494B" w:rsidP="005C494B">
      <w:pPr>
        <w:pStyle w:val="Heading2"/>
        <w:jc w:val="left"/>
        <w:rPr>
          <w:rFonts w:ascii="Arial" w:hAnsi="Arial" w:cs="Arial"/>
          <w:sz w:val="16"/>
          <w:szCs w:val="16"/>
        </w:rPr>
      </w:pPr>
      <w:r>
        <w:rPr>
          <w:rFonts w:ascii="Arial" w:hAnsi="Arial" w:cs="Arial"/>
        </w:rPr>
        <w:t>§ 63.14   Incorporation by reference.</w:t>
      </w:r>
    </w:p>
    <w:p w:rsidR="005C494B" w:rsidRDefault="005C494B" w:rsidP="005C494B">
      <w:pPr>
        <w:pStyle w:val="Heading2"/>
        <w:jc w:val="left"/>
        <w:rPr>
          <w:rFonts w:ascii="Arial" w:hAnsi="Arial" w:cs="Arial"/>
          <w:b w:val="0"/>
        </w:rPr>
      </w:pPr>
      <w:r>
        <w:rPr>
          <w:rFonts w:ascii="Arial" w:hAnsi="Arial" w:cs="Arial"/>
          <w:b w:val="0"/>
          <w:bCs/>
        </w:rPr>
        <w:t>*   *   *   *   *</w:t>
      </w:r>
    </w:p>
    <w:p w:rsidR="005C494B" w:rsidRDefault="005C494B" w:rsidP="005C494B">
      <w:pPr>
        <w:pStyle w:val="NormalWeb"/>
        <w:rPr>
          <w:rFonts w:ascii="Arial" w:hAnsi="Arial" w:cs="Arial"/>
          <w:sz w:val="16"/>
          <w:szCs w:val="16"/>
        </w:rPr>
      </w:pPr>
      <w:r>
        <w:rPr>
          <w:rFonts w:ascii="Arial" w:hAnsi="Arial" w:cs="Arial"/>
          <w:sz w:val="16"/>
          <w:szCs w:val="16"/>
        </w:rPr>
        <w:t>(b) *  *  *</w:t>
      </w:r>
    </w:p>
    <w:p w:rsidR="005C494B" w:rsidRDefault="005C494B" w:rsidP="005C494B">
      <w:pPr>
        <w:pStyle w:val="NormalWeb"/>
        <w:rPr>
          <w:rFonts w:ascii="Arial" w:hAnsi="Arial" w:cs="Arial"/>
          <w:sz w:val="16"/>
          <w:szCs w:val="16"/>
        </w:rPr>
      </w:pPr>
      <w:r>
        <w:rPr>
          <w:rFonts w:ascii="Arial" w:hAnsi="Arial" w:cs="Arial"/>
          <w:sz w:val="16"/>
          <w:szCs w:val="16"/>
        </w:rPr>
        <w:t>(66) ASTM D4084-07 Standard Test Method for Analysis of Hydrogen Sulfide in Gaseous Fuels (Lead Acetate Reaction Rate Method), approved June 1, 2007, IBR approved for table 6 to subpart DDDDD of this part.</w:t>
      </w:r>
    </w:p>
    <w:p w:rsidR="005C494B" w:rsidRDefault="005C494B" w:rsidP="005C494B">
      <w:pPr>
        <w:pStyle w:val="Heading2"/>
        <w:jc w:val="left"/>
        <w:rPr>
          <w:rFonts w:ascii="Arial" w:hAnsi="Arial" w:cs="Arial"/>
          <w:b w:val="0"/>
          <w:sz w:val="16"/>
          <w:szCs w:val="16"/>
        </w:rPr>
      </w:pPr>
      <w:r>
        <w:rPr>
          <w:rFonts w:ascii="Arial" w:hAnsi="Arial" w:cs="Arial"/>
          <w:b w:val="0"/>
          <w:bCs/>
        </w:rPr>
        <w:t>*   *   *   *   *</w:t>
      </w:r>
    </w:p>
    <w:p w:rsidR="005C494B" w:rsidRDefault="005C494B" w:rsidP="005C494B">
      <w:pPr>
        <w:pStyle w:val="Heading2"/>
        <w:jc w:val="left"/>
        <w:rPr>
          <w:rFonts w:ascii="Arial" w:hAnsi="Arial" w:cs="Arial"/>
          <w:sz w:val="16"/>
          <w:szCs w:val="16"/>
        </w:rPr>
      </w:pPr>
      <w:bookmarkStart w:id="14" w:name="40:10.0.1.1.1.1.5.17"/>
      <w:bookmarkEnd w:id="14"/>
      <w:r>
        <w:rPr>
          <w:rFonts w:ascii="Arial" w:hAnsi="Arial" w:cs="Arial"/>
        </w:rPr>
        <w:t>§ 63.15   Availability of information and confidentiality.</w:t>
      </w:r>
    </w:p>
    <w:p w:rsidR="005C494B" w:rsidRDefault="005C494B" w:rsidP="005C494B">
      <w:pPr>
        <w:pStyle w:val="NormalWeb"/>
        <w:rPr>
          <w:rFonts w:ascii="Arial" w:hAnsi="Arial" w:cs="Arial"/>
          <w:sz w:val="16"/>
          <w:szCs w:val="16"/>
        </w:rPr>
      </w:pPr>
      <w:r>
        <w:rPr>
          <w:rFonts w:ascii="Arial" w:hAnsi="Arial" w:cs="Arial"/>
          <w:sz w:val="16"/>
          <w:szCs w:val="16"/>
        </w:rPr>
        <w:t xml:space="preserve">(a) </w:t>
      </w:r>
      <w:r>
        <w:rPr>
          <w:rFonts w:ascii="Arial" w:hAnsi="Arial" w:cs="Arial"/>
          <w:i/>
          <w:iCs/>
          <w:sz w:val="16"/>
          <w:szCs w:val="16"/>
        </w:rPr>
        <w:t>Availability of information.</w:t>
      </w:r>
      <w:r>
        <w:rPr>
          <w:rFonts w:ascii="Arial" w:hAnsi="Arial" w:cs="Arial"/>
          <w:sz w:val="16"/>
          <w:szCs w:val="16"/>
        </w:rPr>
        <w:t xml:space="preserve"> (1) With the exception of information protected through part 2 of this chapter, all reports, records, and other information collected by the Administrator under this part are available to the public. In addition, a copy of each permit application, compliance plan (including the schedule of compliance), notification of compliance status, excess emissions and continuous monitoring systems performance report, and title V permit is available to the public, consistent with protections recognized in section 503(e) of the Act.</w:t>
      </w:r>
    </w:p>
    <w:p w:rsidR="005C494B" w:rsidRDefault="005C494B" w:rsidP="005C494B">
      <w:pPr>
        <w:pStyle w:val="NormalWeb"/>
        <w:rPr>
          <w:rFonts w:ascii="Arial" w:hAnsi="Arial" w:cs="Arial"/>
          <w:sz w:val="16"/>
          <w:szCs w:val="16"/>
        </w:rPr>
      </w:pPr>
      <w:r>
        <w:rPr>
          <w:rFonts w:ascii="Arial" w:hAnsi="Arial" w:cs="Arial"/>
          <w:sz w:val="16"/>
          <w:szCs w:val="16"/>
        </w:rPr>
        <w:t>(2) The availability to the public of information provided to or otherwise obtained by the Administrator under this part shall be governed by part 2 of this chapter.</w:t>
      </w:r>
    </w:p>
    <w:p w:rsidR="005C494B" w:rsidRDefault="005C494B" w:rsidP="005C494B">
      <w:pPr>
        <w:pStyle w:val="NormalWeb"/>
        <w:rPr>
          <w:rFonts w:ascii="Arial" w:hAnsi="Arial" w:cs="Arial"/>
          <w:sz w:val="16"/>
          <w:szCs w:val="16"/>
        </w:rPr>
      </w:pPr>
      <w:r>
        <w:rPr>
          <w:rFonts w:ascii="Arial" w:hAnsi="Arial" w:cs="Arial"/>
          <w:sz w:val="16"/>
          <w:szCs w:val="16"/>
        </w:rPr>
        <w:t xml:space="preserve">(b) </w:t>
      </w:r>
      <w:r>
        <w:rPr>
          <w:rFonts w:ascii="Arial" w:hAnsi="Arial" w:cs="Arial"/>
          <w:i/>
          <w:iCs/>
          <w:sz w:val="16"/>
          <w:szCs w:val="16"/>
        </w:rPr>
        <w:t>Confidentiality.</w:t>
      </w:r>
      <w:r>
        <w:rPr>
          <w:rFonts w:ascii="Arial" w:hAnsi="Arial" w:cs="Arial"/>
          <w:sz w:val="16"/>
          <w:szCs w:val="16"/>
        </w:rPr>
        <w:t xml:space="preserve"> (1) If an owner or operator is required to submit information entitled to protection from disclosure under section 114(c) of the Act, the owner or operator may submit such information separately. The requirements of section 114(c) shall apply to such information.</w:t>
      </w:r>
    </w:p>
    <w:p w:rsidR="005C494B" w:rsidRDefault="005C494B" w:rsidP="005C494B">
      <w:pPr>
        <w:pStyle w:val="NormalWeb"/>
        <w:rPr>
          <w:rFonts w:ascii="Arial" w:hAnsi="Arial" w:cs="Arial"/>
          <w:sz w:val="16"/>
          <w:szCs w:val="16"/>
        </w:rPr>
      </w:pPr>
      <w:r>
        <w:rPr>
          <w:rFonts w:ascii="Arial" w:hAnsi="Arial" w:cs="Arial"/>
          <w:sz w:val="16"/>
          <w:szCs w:val="16"/>
        </w:rPr>
        <w:t>(2) The contents of a title V permit shall not be entitled to protection under section 114(c) of the Act; however, information submitted as part of an application for a title V permit may be entitled to protection from disclosure.</w:t>
      </w:r>
    </w:p>
    <w:p w:rsidR="005C494B" w:rsidRDefault="005C494B" w:rsidP="005C494B">
      <w:pPr>
        <w:pStyle w:val="Heading2"/>
        <w:jc w:val="left"/>
        <w:rPr>
          <w:rFonts w:ascii="Arial" w:hAnsi="Arial" w:cs="Arial"/>
          <w:sz w:val="16"/>
          <w:szCs w:val="16"/>
        </w:rPr>
      </w:pPr>
      <w:bookmarkStart w:id="15" w:name="40:10.0.1.1.1.1.5.18"/>
      <w:bookmarkEnd w:id="15"/>
      <w:r>
        <w:rPr>
          <w:rFonts w:ascii="Arial" w:hAnsi="Arial" w:cs="Arial"/>
        </w:rPr>
        <w:t>§ 63.16   Performance Track Provisions.</w:t>
      </w:r>
    </w:p>
    <w:p w:rsidR="005C494B" w:rsidRDefault="005C494B" w:rsidP="005C494B">
      <w:pPr>
        <w:pStyle w:val="NormalWeb"/>
        <w:rPr>
          <w:rFonts w:ascii="Arial" w:hAnsi="Arial" w:cs="Arial"/>
          <w:sz w:val="16"/>
          <w:szCs w:val="16"/>
        </w:rPr>
      </w:pPr>
      <w:r>
        <w:rPr>
          <w:rFonts w:ascii="Arial" w:hAnsi="Arial" w:cs="Arial"/>
          <w:sz w:val="16"/>
          <w:szCs w:val="16"/>
        </w:rPr>
        <w:t xml:space="preserve">(a) Notwithstanding any other requirements in this part, an affected source at any major source or any area source at a Performance Track member facility, which is subject to regular periodic reporting under any subpart of this part, may submit such periodic reports at an interval </w:t>
      </w:r>
      <w:r>
        <w:rPr>
          <w:rFonts w:ascii="Arial" w:hAnsi="Arial" w:cs="Arial"/>
          <w:sz w:val="16"/>
          <w:szCs w:val="16"/>
        </w:rPr>
        <w:lastRenderedPageBreak/>
        <w:t>that is twice the length of the regular period specified in the applicable subparts; provided, that for sources subject to permits under 40 CFR part 70 or 71 no interval so calculated for any report of the results of any required monitoring may be less frequent than once in every six months.</w:t>
      </w:r>
    </w:p>
    <w:p w:rsidR="005C494B" w:rsidRDefault="005C494B" w:rsidP="005C494B">
      <w:pPr>
        <w:pStyle w:val="NormalWeb"/>
        <w:rPr>
          <w:rFonts w:ascii="Arial" w:hAnsi="Arial" w:cs="Arial"/>
          <w:sz w:val="16"/>
          <w:szCs w:val="16"/>
        </w:rPr>
      </w:pPr>
      <w:r>
        <w:rPr>
          <w:rFonts w:ascii="Arial" w:hAnsi="Arial" w:cs="Arial"/>
          <w:sz w:val="16"/>
          <w:szCs w:val="16"/>
        </w:rPr>
        <w:t>(b) Notwithstanding any other requirements in this part, the modifications of reporting requirements in paragraph (c) of this section apply to any major source at a Performance Track member facility which is subject to requirements under any of the subparts of this part and which has:</w:t>
      </w:r>
    </w:p>
    <w:p w:rsidR="005C494B" w:rsidRDefault="005C494B" w:rsidP="005C494B">
      <w:pPr>
        <w:pStyle w:val="NormalWeb"/>
        <w:rPr>
          <w:rFonts w:ascii="Arial" w:hAnsi="Arial" w:cs="Arial"/>
          <w:sz w:val="16"/>
          <w:szCs w:val="16"/>
        </w:rPr>
      </w:pPr>
      <w:r>
        <w:rPr>
          <w:rFonts w:ascii="Arial" w:hAnsi="Arial" w:cs="Arial"/>
          <w:sz w:val="16"/>
          <w:szCs w:val="16"/>
        </w:rPr>
        <w:t>(1) Reduced its total HAP emissions to less than 25 tons per year;</w:t>
      </w:r>
    </w:p>
    <w:p w:rsidR="005C494B" w:rsidRDefault="005C494B" w:rsidP="005C494B">
      <w:pPr>
        <w:pStyle w:val="NormalWeb"/>
        <w:rPr>
          <w:rFonts w:ascii="Arial" w:hAnsi="Arial" w:cs="Arial"/>
          <w:sz w:val="16"/>
          <w:szCs w:val="16"/>
        </w:rPr>
      </w:pPr>
      <w:r>
        <w:rPr>
          <w:rFonts w:ascii="Arial" w:hAnsi="Arial" w:cs="Arial"/>
          <w:sz w:val="16"/>
          <w:szCs w:val="16"/>
        </w:rPr>
        <w:t>(2) Reduced its emissions of each individual HAP to less than 10 tons per year; and</w:t>
      </w:r>
    </w:p>
    <w:p w:rsidR="005C494B" w:rsidRDefault="005C494B" w:rsidP="005C494B">
      <w:pPr>
        <w:pStyle w:val="NormalWeb"/>
        <w:rPr>
          <w:rFonts w:ascii="Arial" w:hAnsi="Arial" w:cs="Arial"/>
          <w:sz w:val="16"/>
          <w:szCs w:val="16"/>
        </w:rPr>
      </w:pPr>
      <w:r>
        <w:rPr>
          <w:rFonts w:ascii="Arial" w:hAnsi="Arial" w:cs="Arial"/>
          <w:sz w:val="16"/>
          <w:szCs w:val="16"/>
        </w:rPr>
        <w:t>(3) Reduced emissions of all HAPs covered by each MACT standard to at least the level required for full compliance with the applicable emission standard.</w:t>
      </w:r>
    </w:p>
    <w:p w:rsidR="005C494B" w:rsidRDefault="005C494B" w:rsidP="005C494B">
      <w:pPr>
        <w:pStyle w:val="NormalWeb"/>
        <w:rPr>
          <w:rFonts w:ascii="Arial" w:hAnsi="Arial" w:cs="Arial"/>
          <w:sz w:val="16"/>
          <w:szCs w:val="16"/>
        </w:rPr>
      </w:pPr>
      <w:r>
        <w:rPr>
          <w:rFonts w:ascii="Arial" w:hAnsi="Arial" w:cs="Arial"/>
          <w:sz w:val="16"/>
          <w:szCs w:val="16"/>
        </w:rPr>
        <w:t>(c) For affected sources at any area source at a Performance Track member facility and which meet the requirements of paragraph (b)(3) of this section, or for affected sources at any major source that meet the requirements of paragraph (b) of this section:</w:t>
      </w:r>
    </w:p>
    <w:p w:rsidR="005C494B" w:rsidRDefault="005C494B" w:rsidP="005C494B">
      <w:pPr>
        <w:pStyle w:val="NormalWeb"/>
        <w:rPr>
          <w:rFonts w:ascii="Arial" w:hAnsi="Arial" w:cs="Arial"/>
          <w:sz w:val="16"/>
          <w:szCs w:val="16"/>
        </w:rPr>
      </w:pPr>
      <w:r>
        <w:rPr>
          <w:rFonts w:ascii="Arial" w:hAnsi="Arial" w:cs="Arial"/>
          <w:sz w:val="16"/>
          <w:szCs w:val="16"/>
        </w:rPr>
        <w:t>(1) If the emission standard to which the affected source is subject is based on add-on control technology, and the affected source complies by using add-on control technology, then all required reporting elements in the periodic report may be met through an annual certification that the affected source is meeting the emission standard by continuing to use that control technology.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(2) If the emission standard to which the affected source is subject is based on add-on control technology, and the affected source complies by using pollution prevention, then all required reporting elements in the periodic report may be met through an annual certification that the affected source is continuing to use pollution prevention to reduce HAP emissions to levels at or below those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(3) If the emission standard to which the affected source is subject is based on pollution prevention, and the affected source complies by using pollution prevention and reduces emissions by an additional 50 percent or greater than required by the applicable emission standard, then all required reporting elements in the periodic report may be met through an annual certification that the affected source is continuing to use pollution prevention to reduce HAP emissions by an additional 50 percent or greater than required by the applicable emission standard. The affected source must maintain records of all calculations that demonstrate the level of HAP emissions required by the emission standard as well as the level of HAP emissions achieved by the affected source. The affected source must continue to meet all relevant monitoring and recordkeeping requirements. The compliance certification must meet the requirements delineated in Clean Air Act section 114(a)(3).</w:t>
      </w:r>
    </w:p>
    <w:p w:rsidR="005C494B" w:rsidRDefault="005C494B" w:rsidP="005C494B">
      <w:pPr>
        <w:pStyle w:val="NormalWeb"/>
        <w:rPr>
          <w:rFonts w:ascii="Arial" w:hAnsi="Arial" w:cs="Arial"/>
          <w:sz w:val="16"/>
          <w:szCs w:val="16"/>
        </w:rPr>
      </w:pPr>
      <w:r>
        <w:rPr>
          <w:rFonts w:ascii="Arial" w:hAnsi="Arial" w:cs="Arial"/>
          <w:sz w:val="16"/>
          <w:szCs w:val="16"/>
        </w:rPr>
        <w:t>(4) Notwithstanding the provisions of paragraphs (c)(1) through (3), of this section, for sources subject to permits under 40 CFR part 70 or 71, the results of any required monitoring and recordkeeping must be reported not less frequently than once in every six months.</w:t>
      </w:r>
    </w:p>
    <w:p w:rsidR="005C494B" w:rsidRDefault="005C494B" w:rsidP="005C494B">
      <w:pPr>
        <w:pStyle w:val="cita"/>
        <w:rPr>
          <w:rFonts w:ascii="Arial" w:hAnsi="Arial" w:cs="Arial"/>
        </w:rPr>
      </w:pPr>
      <w:r>
        <w:rPr>
          <w:rFonts w:ascii="Arial" w:hAnsi="Arial" w:cs="Arial"/>
        </w:rPr>
        <w:t>[69 FR 21753, Apr. 22, 2004]</w:t>
      </w:r>
    </w:p>
    <w:p w:rsidR="005C494B" w:rsidRDefault="005C494B" w:rsidP="005C494B">
      <w:pPr>
        <w:pStyle w:val="Heading2"/>
        <w:jc w:val="left"/>
        <w:rPr>
          <w:rFonts w:ascii="Arial" w:hAnsi="Arial" w:cs="Arial"/>
          <w:sz w:val="16"/>
          <w:szCs w:val="16"/>
        </w:rPr>
      </w:pPr>
      <w:bookmarkStart w:id="16" w:name="40:10.0.1.1.1.1.5.19.1"/>
      <w:bookmarkEnd w:id="16"/>
      <w:r>
        <w:rPr>
          <w:rFonts w:ascii="Arial" w:hAnsi="Arial" w:cs="Arial"/>
        </w:rPr>
        <w:t>Table 1 to Subpart A of Part 63—Detection Sensitivity Levels (grams per hour)</w:t>
      </w:r>
    </w:p>
    <w:tbl>
      <w:tblPr>
        <w:tblW w:w="5000" w:type="pct"/>
        <w:jc w:val="center"/>
        <w:tblBorders>
          <w:top w:val="outset" w:sz="6" w:space="0" w:color="auto"/>
          <w:left w:val="outset" w:sz="6" w:space="0" w:color="auto"/>
          <w:bottom w:val="outset" w:sz="6" w:space="0" w:color="auto"/>
          <w:right w:val="outset" w:sz="6" w:space="0" w:color="auto"/>
        </w:tblBorders>
        <w:tblCellMar>
          <w:top w:w="120" w:type="dxa"/>
          <w:left w:w="12" w:type="dxa"/>
          <w:bottom w:w="12" w:type="dxa"/>
          <w:right w:w="12" w:type="dxa"/>
        </w:tblCellMar>
        <w:tblLook w:val="04A0" w:firstRow="1" w:lastRow="0" w:firstColumn="1" w:lastColumn="0" w:noHBand="0" w:noVBand="1"/>
      </w:tblPr>
      <w:tblGrid>
        <w:gridCol w:w="5731"/>
        <w:gridCol w:w="4229"/>
      </w:tblGrid>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Monitoring frequency per subpart </w:t>
            </w:r>
            <w:r>
              <w:rPr>
                <w:rFonts w:ascii="Arial" w:hAnsi="Arial" w:cs="Arial"/>
                <w:b/>
                <w:bCs/>
                <w:sz w:val="16"/>
                <w:szCs w:val="16"/>
                <w:vertAlign w:val="superscript"/>
              </w:rPr>
              <w:t>a</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C494B" w:rsidRDefault="005C494B" w:rsidP="005C494B">
            <w:pPr>
              <w:rPr>
                <w:rFonts w:ascii="Arial" w:hAnsi="Arial" w:cs="Arial"/>
                <w:b/>
                <w:bCs/>
                <w:sz w:val="16"/>
                <w:szCs w:val="16"/>
              </w:rPr>
            </w:pPr>
            <w:r>
              <w:rPr>
                <w:rFonts w:ascii="Arial" w:hAnsi="Arial" w:cs="Arial"/>
                <w:b/>
                <w:bCs/>
                <w:sz w:val="16"/>
                <w:szCs w:val="16"/>
              </w:rPr>
              <w:t>Detection sensitivity level</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Bi-Monthly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60</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Semi-Quarterly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85</w:t>
            </w:r>
          </w:p>
        </w:tc>
      </w:tr>
      <w:tr w:rsidR="005C494B" w:rsidTr="005C494B">
        <w:trPr>
          <w:jc w:val="center"/>
        </w:trPr>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Monthly</w:t>
            </w:r>
          </w:p>
        </w:tc>
        <w:tc>
          <w:tcPr>
            <w:tcW w:w="0" w:type="auto"/>
            <w:tcBorders>
              <w:top w:val="single" w:sz="4" w:space="0" w:color="000000"/>
              <w:left w:val="single" w:sz="4" w:space="0" w:color="000000"/>
              <w:bottom w:val="single" w:sz="4" w:space="0" w:color="000000"/>
              <w:right w:val="single" w:sz="4" w:space="0" w:color="000000"/>
            </w:tcBorders>
            <w:hideMark/>
          </w:tcPr>
          <w:p w:rsidR="005C494B" w:rsidRDefault="005C494B" w:rsidP="005C494B">
            <w:pPr>
              <w:rPr>
                <w:rFonts w:ascii="Arial" w:hAnsi="Arial" w:cs="Arial"/>
                <w:sz w:val="16"/>
                <w:szCs w:val="16"/>
              </w:rPr>
            </w:pPr>
            <w:r>
              <w:rPr>
                <w:rFonts w:ascii="Arial" w:hAnsi="Arial" w:cs="Arial"/>
                <w:sz w:val="16"/>
                <w:szCs w:val="16"/>
              </w:rPr>
              <w:t>100</w:t>
            </w:r>
          </w:p>
        </w:tc>
      </w:tr>
    </w:tbl>
    <w:p w:rsidR="005C494B" w:rsidRDefault="005C494B" w:rsidP="005C494B">
      <w:pPr>
        <w:pStyle w:val="gpotblnote"/>
        <w:rPr>
          <w:rFonts w:ascii="Arial" w:hAnsi="Arial" w:cs="Arial"/>
          <w:sz w:val="16"/>
          <w:szCs w:val="16"/>
        </w:rPr>
      </w:pPr>
      <w:r>
        <w:rPr>
          <w:rFonts w:ascii="Arial" w:hAnsi="Arial" w:cs="Arial"/>
          <w:sz w:val="16"/>
          <w:szCs w:val="16"/>
          <w:vertAlign w:val="superscript"/>
        </w:rPr>
        <w:t>a</w:t>
      </w:r>
      <w:r>
        <w:rPr>
          <w:rFonts w:ascii="Arial" w:hAnsi="Arial" w:cs="Arial"/>
          <w:sz w:val="16"/>
          <w:szCs w:val="16"/>
        </w:rPr>
        <w:t> When this alternative work practice is used to identify leaking equipment, the owner or operator must choose one of the monitoring frequencies listed in this table, in lieu of the monitoring frequency specified in the applicable subpart. Bi-monthly means every other month. Semi-quarterly means twice per quarter. Monthly means once per month.</w:t>
      </w:r>
    </w:p>
    <w:p w:rsidR="005C494B" w:rsidRDefault="005C494B" w:rsidP="005C494B">
      <w:pPr>
        <w:pStyle w:val="cita"/>
        <w:rPr>
          <w:rFonts w:ascii="Arial" w:hAnsi="Arial" w:cs="Arial"/>
        </w:rPr>
      </w:pPr>
      <w:r>
        <w:rPr>
          <w:rFonts w:ascii="Arial" w:hAnsi="Arial" w:cs="Arial"/>
        </w:rPr>
        <w:t>[73 FR 78213, Dec. 22, 2008]</w:t>
      </w:r>
    </w:p>
    <w:p w:rsidR="00246BF5" w:rsidRDefault="00246BF5" w:rsidP="00FF7475">
      <w:pPr>
        <w:spacing w:before="240"/>
        <w:rPr>
          <w:iCs/>
          <w:sz w:val="20"/>
        </w:rPr>
      </w:pPr>
    </w:p>
    <w:sectPr w:rsidR="00246BF5" w:rsidSect="00944AEB">
      <w:headerReference w:type="even" r:id="rId12"/>
      <w:headerReference w:type="default" r:id="rId13"/>
      <w:footerReference w:type="even" r:id="rId14"/>
      <w:footerReference w:type="default" r:id="rId15"/>
      <w:headerReference w:type="first" r:id="rId16"/>
      <w:footerReference w:type="first" r:id="rId17"/>
      <w:pgSz w:w="12240" w:h="15840" w:code="1"/>
      <w:pgMar w:top="720" w:right="1152" w:bottom="720" w:left="1152" w:header="720" w:footer="720" w:gutter="0"/>
      <w:paperSrc w:first="4" w:other="4"/>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8393B" w:rsidRDefault="0078393B">
      <w:r>
        <w:separator/>
      </w:r>
    </w:p>
  </w:endnote>
  <w:endnote w:type="continuationSeparator" w:id="0">
    <w:p w:rsidR="0078393B" w:rsidRDefault="00783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E7F" w:rsidRDefault="00E96E7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E7F" w:rsidRPr="00E96E7F" w:rsidRDefault="00E96E7F" w:rsidP="00E96E7F">
    <w:pPr>
      <w:pStyle w:val="Footer"/>
      <w:tabs>
        <w:tab w:val="clear" w:pos="8640"/>
        <w:tab w:val="right" w:pos="9900"/>
        <w:tab w:val="right" w:pos="10080"/>
      </w:tabs>
      <w:rPr>
        <w:sz w:val="18"/>
        <w:szCs w:val="18"/>
      </w:rPr>
    </w:pPr>
    <w:r w:rsidRPr="00E96E7F">
      <w:rPr>
        <w:sz w:val="18"/>
        <w:szCs w:val="18"/>
      </w:rPr>
      <w:t>RockTenn CP, LLC</w:t>
    </w:r>
    <w:r w:rsidRPr="00E96E7F">
      <w:rPr>
        <w:sz w:val="18"/>
        <w:szCs w:val="18"/>
      </w:rPr>
      <w:tab/>
    </w:r>
    <w:r>
      <w:rPr>
        <w:sz w:val="18"/>
        <w:szCs w:val="18"/>
      </w:rPr>
      <w:tab/>
      <w:t xml:space="preserve">              </w:t>
    </w:r>
    <w:r w:rsidRPr="00E96E7F">
      <w:rPr>
        <w:sz w:val="18"/>
        <w:szCs w:val="18"/>
      </w:rPr>
      <w:t>Permit No. 0890003-042-AV</w:t>
    </w:r>
  </w:p>
  <w:p w:rsidR="004266F9" w:rsidRPr="004266F9" w:rsidRDefault="00E96E7F" w:rsidP="00E96E7F">
    <w:pPr>
      <w:pStyle w:val="Footer"/>
      <w:tabs>
        <w:tab w:val="clear" w:pos="4320"/>
        <w:tab w:val="clear" w:pos="8640"/>
        <w:tab w:val="right" w:pos="10080"/>
      </w:tabs>
      <w:rPr>
        <w:sz w:val="18"/>
        <w:szCs w:val="18"/>
      </w:rPr>
    </w:pPr>
    <w:r w:rsidRPr="00E96E7F">
      <w:rPr>
        <w:sz w:val="18"/>
        <w:szCs w:val="18"/>
      </w:rPr>
      <w:t>Fernandina Beach Mill</w:t>
    </w:r>
    <w:r w:rsidRPr="00E96E7F">
      <w:rPr>
        <w:sz w:val="18"/>
        <w:szCs w:val="18"/>
      </w:rPr>
      <w:tab/>
      <w:t>Title V Air Operation Permit Revision</w:t>
    </w:r>
    <w:bookmarkStart w:id="17" w:name="_GoBack"/>
    <w:bookmarkEnd w:id="17"/>
  </w:p>
  <w:p w:rsidR="005B0986" w:rsidRPr="004266F9" w:rsidRDefault="005B0986" w:rsidP="004B79F0">
    <w:pPr>
      <w:tabs>
        <w:tab w:val="left" w:pos="0"/>
      </w:tabs>
      <w:jc w:val="center"/>
    </w:pPr>
    <w:r w:rsidRPr="004266F9">
      <w:rPr>
        <w:sz w:val="20"/>
      </w:rPr>
      <w:t xml:space="preserve">Page </w:t>
    </w:r>
    <w:r w:rsidR="00BB0EC1" w:rsidRPr="004266F9">
      <w:rPr>
        <w:sz w:val="20"/>
      </w:rPr>
      <w:fldChar w:fldCharType="begin"/>
    </w:r>
    <w:r w:rsidR="00944AEB" w:rsidRPr="004266F9">
      <w:rPr>
        <w:sz w:val="20"/>
      </w:rPr>
      <w:instrText xml:space="preserve"> PAGE   \* MERGEFORMAT </w:instrText>
    </w:r>
    <w:r w:rsidR="00BB0EC1" w:rsidRPr="004266F9">
      <w:rPr>
        <w:sz w:val="20"/>
      </w:rPr>
      <w:fldChar w:fldCharType="separate"/>
    </w:r>
    <w:r w:rsidR="00E96E7F">
      <w:rPr>
        <w:noProof/>
        <w:sz w:val="20"/>
      </w:rPr>
      <w:t>1</w:t>
    </w:r>
    <w:r w:rsidR="00BB0EC1" w:rsidRPr="004266F9">
      <w:rPr>
        <w:sz w:val="20"/>
      </w:rPr>
      <w:fldChar w:fldCharType="end"/>
    </w:r>
    <w:r w:rsidRPr="004266F9">
      <w:rPr>
        <w:sz w:val="20"/>
      </w:rPr>
      <w:t xml:space="preserve"> of </w:t>
    </w:r>
    <w:r w:rsidR="00E96E7F">
      <w:fldChar w:fldCharType="begin"/>
    </w:r>
    <w:r w:rsidR="00E96E7F">
      <w:instrText xml:space="preserve"> NUMPAGES  \* Arabic  \* MERGEFORMAT </w:instrText>
    </w:r>
    <w:r w:rsidR="00E96E7F">
      <w:fldChar w:fldCharType="separate"/>
    </w:r>
    <w:r w:rsidR="00E96E7F" w:rsidRPr="00E96E7F">
      <w:rPr>
        <w:noProof/>
        <w:sz w:val="20"/>
      </w:rPr>
      <w:t>63</w:t>
    </w:r>
    <w:r w:rsidR="00E96E7F">
      <w:rPr>
        <w:noProof/>
        <w:sz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E7F" w:rsidRDefault="00E96E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8393B" w:rsidRDefault="0078393B">
      <w:r>
        <w:separator/>
      </w:r>
    </w:p>
  </w:footnote>
  <w:footnote w:type="continuationSeparator" w:id="0">
    <w:p w:rsidR="0078393B" w:rsidRDefault="007839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E7F" w:rsidRDefault="00E96E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50C1" w:rsidRPr="00076F67" w:rsidRDefault="001450C1" w:rsidP="001450C1">
    <w:pPr>
      <w:pStyle w:val="Header"/>
      <w:pBdr>
        <w:bottom w:val="single" w:sz="4" w:space="1" w:color="auto"/>
      </w:pBdr>
      <w:tabs>
        <w:tab w:val="clear" w:pos="8640"/>
      </w:tabs>
      <w:jc w:val="center"/>
      <w:rPr>
        <w:rFonts w:ascii="Book Antiqua" w:hAnsi="Book Antiqua"/>
        <w:b/>
        <w:caps/>
        <w:szCs w:val="22"/>
      </w:rPr>
    </w:pPr>
    <w:r w:rsidRPr="00076F67">
      <w:rPr>
        <w:rFonts w:ascii="Book Antiqua" w:hAnsi="Book Antiqua"/>
        <w:b/>
        <w:caps/>
        <w:szCs w:val="22"/>
      </w:rPr>
      <w:t xml:space="preserve">  </w:t>
    </w:r>
  </w:p>
  <w:p w:rsidR="005B0986" w:rsidRPr="00883823" w:rsidRDefault="005B0986" w:rsidP="001450C1">
    <w:pPr>
      <w:pBdr>
        <w:bottom w:val="single" w:sz="4" w:space="1" w:color="auto"/>
      </w:pBdr>
      <w:jc w:val="center"/>
      <w:rPr>
        <w:b/>
        <w:smallCaps/>
      </w:rPr>
    </w:pPr>
    <w:r w:rsidRPr="00883823">
      <w:rPr>
        <w:b/>
        <w:smallCaps/>
      </w:rPr>
      <w:t>A</w:t>
    </w:r>
    <w:r w:rsidR="001450C1" w:rsidRPr="00883823">
      <w:rPr>
        <w:b/>
        <w:smallCaps/>
      </w:rPr>
      <w:t xml:space="preserve">PPENDIX </w:t>
    </w:r>
    <w:r w:rsidR="00B21F44" w:rsidRPr="00883823">
      <w:rPr>
        <w:b/>
        <w:smallCaps/>
      </w:rPr>
      <w:t>GP 6</w:t>
    </w:r>
    <w:r w:rsidR="00D42474" w:rsidRPr="00883823">
      <w:rPr>
        <w:b/>
        <w:smallCaps/>
      </w:rPr>
      <w:t>3</w:t>
    </w:r>
    <w:r w:rsidR="003946CF" w:rsidRPr="00883823">
      <w:rPr>
        <w:b/>
        <w:smallCaps/>
      </w:rPr>
      <w:tab/>
    </w:r>
    <w:r w:rsidR="001450C1" w:rsidRPr="00883823">
      <w:rPr>
        <w:b/>
        <w:smallCaps/>
      </w:rPr>
      <w:t xml:space="preserve"> </w:t>
    </w:r>
  </w:p>
  <w:p w:rsidR="005B0986" w:rsidRPr="001450C1" w:rsidRDefault="001450C1" w:rsidP="00FC479C">
    <w:pPr>
      <w:tabs>
        <w:tab w:val="left" w:pos="720"/>
      </w:tabs>
      <w:ind w:left="540" w:hanging="540"/>
      <w:jc w:val="center"/>
      <w:rPr>
        <w:rFonts w:ascii="Book Antiqua" w:hAnsi="Book Antiqua"/>
        <w:b/>
        <w:caps/>
        <w:szCs w:val="22"/>
      </w:rPr>
    </w:pPr>
    <w:r w:rsidRPr="00883823">
      <w:rPr>
        <w:b/>
        <w:smallCaps/>
      </w:rPr>
      <w:t>40 CFR 6</w:t>
    </w:r>
    <w:r w:rsidR="00D42474" w:rsidRPr="00883823">
      <w:rPr>
        <w:b/>
        <w:smallCaps/>
      </w:rPr>
      <w:t>3</w:t>
    </w:r>
    <w:r w:rsidRPr="00883823">
      <w:rPr>
        <w:b/>
        <w:smallCaps/>
      </w:rPr>
      <w:t xml:space="preserve">, SUBPART A, </w:t>
    </w:r>
    <w:r w:rsidR="005B0986" w:rsidRPr="00883823">
      <w:rPr>
        <w:b/>
        <w:caps/>
        <w:szCs w:val="22"/>
      </w:rPr>
      <w:t>General Provisions</w:t>
    </w:r>
  </w:p>
  <w:p w:rsidR="005B0986" w:rsidRPr="005269E4" w:rsidRDefault="005B0986" w:rsidP="005269E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6E7F" w:rsidRDefault="00E96E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lvlText w:val="%1."/>
      <w:legacy w:legacy="1" w:legacySpace="0" w:legacyIndent="720"/>
      <w:lvlJc w:val="left"/>
      <w:pPr>
        <w:ind w:left="720" w:hanging="720"/>
      </w:pPr>
      <w:rPr>
        <w:sz w:val="24"/>
      </w:r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2522D29"/>
    <w:multiLevelType w:val="hybridMultilevel"/>
    <w:tmpl w:val="8D3483F4"/>
    <w:lvl w:ilvl="0" w:tplc="04090019">
      <w:start w:val="1"/>
      <w:numFmt w:val="low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3690A19"/>
    <w:multiLevelType w:val="singleLevel"/>
    <w:tmpl w:val="8FAAE0BA"/>
    <w:lvl w:ilvl="0">
      <w:start w:val="1"/>
      <w:numFmt w:val="lowerLetter"/>
      <w:lvlText w:val="%1."/>
      <w:lvlJc w:val="left"/>
      <w:pPr>
        <w:tabs>
          <w:tab w:val="num" w:pos="360"/>
        </w:tabs>
        <w:ind w:left="360" w:hanging="360"/>
      </w:pPr>
    </w:lvl>
  </w:abstractNum>
  <w:abstractNum w:abstractNumId="3">
    <w:nsid w:val="03A750DD"/>
    <w:multiLevelType w:val="hybridMultilevel"/>
    <w:tmpl w:val="D16EE7DC"/>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4">
    <w:nsid w:val="0C7923A5"/>
    <w:multiLevelType w:val="hybridMultilevel"/>
    <w:tmpl w:val="6EFACADC"/>
    <w:lvl w:ilvl="0" w:tplc="6BE4984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EF3739"/>
    <w:multiLevelType w:val="hybridMultilevel"/>
    <w:tmpl w:val="9ED250FA"/>
    <w:lvl w:ilvl="0" w:tplc="6EEE1194">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13834F17"/>
    <w:multiLevelType w:val="hybridMultilevel"/>
    <w:tmpl w:val="2F5C632A"/>
    <w:lvl w:ilvl="0" w:tplc="DB90A786">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9103EE"/>
    <w:multiLevelType w:val="hybridMultilevel"/>
    <w:tmpl w:val="D1264626"/>
    <w:lvl w:ilvl="0" w:tplc="F19ED3C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228030CD"/>
    <w:multiLevelType w:val="singleLevel"/>
    <w:tmpl w:val="DB90A786"/>
    <w:lvl w:ilvl="0">
      <w:start w:val="1"/>
      <w:numFmt w:val="decimal"/>
      <w:lvlText w:val="%1."/>
      <w:lvlJc w:val="left"/>
      <w:pPr>
        <w:tabs>
          <w:tab w:val="num" w:pos="360"/>
        </w:tabs>
        <w:ind w:left="360" w:hanging="360"/>
      </w:pPr>
      <w:rPr>
        <w:rFonts w:hint="default"/>
      </w:rPr>
    </w:lvl>
  </w:abstractNum>
  <w:abstractNum w:abstractNumId="9">
    <w:nsid w:val="24B60BCD"/>
    <w:multiLevelType w:val="hybridMultilevel"/>
    <w:tmpl w:val="CA8CE786"/>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9682D8F"/>
    <w:multiLevelType w:val="hybridMultilevel"/>
    <w:tmpl w:val="E9D0587E"/>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7C0085"/>
    <w:multiLevelType w:val="hybridMultilevel"/>
    <w:tmpl w:val="483EFE42"/>
    <w:lvl w:ilvl="0" w:tplc="400A1394">
      <w:start w:val="10"/>
      <w:numFmt w:val="none"/>
      <w:lvlText w:val="14."/>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BD3199"/>
    <w:multiLevelType w:val="hybridMultilevel"/>
    <w:tmpl w:val="F71A632A"/>
    <w:lvl w:ilvl="0" w:tplc="4E3A9D1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C6B30D2"/>
    <w:multiLevelType w:val="hybridMultilevel"/>
    <w:tmpl w:val="99A27F00"/>
    <w:lvl w:ilvl="0" w:tplc="0409000F">
      <w:start w:val="1"/>
      <w:numFmt w:val="decimal"/>
      <w:lvlText w:val="%1."/>
      <w:lvlJc w:val="left"/>
      <w:pPr>
        <w:tabs>
          <w:tab w:val="num" w:pos="1080"/>
        </w:tabs>
        <w:ind w:left="1080" w:hanging="360"/>
      </w:pPr>
    </w:lvl>
    <w:lvl w:ilvl="1" w:tplc="8A18445A">
      <w:start w:val="1"/>
      <w:numFmt w:val="lowerLetter"/>
      <w:lvlText w:val="(%2)"/>
      <w:lvlJc w:val="left"/>
      <w:pPr>
        <w:tabs>
          <w:tab w:val="num" w:pos="1584"/>
        </w:tabs>
        <w:ind w:left="1584" w:hanging="504"/>
      </w:pPr>
      <w:rPr>
        <w:rFonts w:hint="default"/>
      </w:rPr>
    </w:lvl>
    <w:lvl w:ilvl="2" w:tplc="0409001B">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2CBC6980"/>
    <w:multiLevelType w:val="hybridMultilevel"/>
    <w:tmpl w:val="38DCA2FA"/>
    <w:lvl w:ilvl="0" w:tplc="DB90A786">
      <w:start w:val="1"/>
      <w:numFmt w:val="decimal"/>
      <w:lvlText w:val="%1."/>
      <w:lvlJc w:val="left"/>
      <w:pPr>
        <w:tabs>
          <w:tab w:val="num" w:pos="360"/>
        </w:tabs>
        <w:ind w:left="360" w:hanging="360"/>
      </w:pPr>
      <w:rPr>
        <w:rFonts w:hint="default"/>
      </w:rPr>
    </w:lvl>
    <w:lvl w:ilvl="1" w:tplc="1DB4F60E">
      <w:start w:val="1"/>
      <w:numFmt w:val="lowerLetter"/>
      <w:lvlText w:val="%2."/>
      <w:lvlJc w:val="left"/>
      <w:pPr>
        <w:tabs>
          <w:tab w:val="num" w:pos="0"/>
        </w:tabs>
        <w:ind w:left="0" w:hanging="360"/>
      </w:pPr>
      <w:rPr>
        <w:rFonts w:hint="default"/>
      </w:rPr>
    </w:lvl>
    <w:lvl w:ilvl="2" w:tplc="621C4C9C">
      <w:start w:val="1"/>
      <w:numFmt w:val="lowerLetter"/>
      <w:lvlText w:val="%3."/>
      <w:lvlJc w:val="left"/>
      <w:pPr>
        <w:tabs>
          <w:tab w:val="num" w:pos="864"/>
        </w:tabs>
        <w:ind w:left="864" w:hanging="504"/>
      </w:pPr>
      <w:rPr>
        <w:rFonts w:hint="default"/>
      </w:rPr>
    </w:lvl>
    <w:lvl w:ilvl="3" w:tplc="0409000F" w:tentative="1">
      <w:start w:val="1"/>
      <w:numFmt w:val="decimal"/>
      <w:lvlText w:val="%4."/>
      <w:lvlJc w:val="left"/>
      <w:pPr>
        <w:tabs>
          <w:tab w:val="num" w:pos="3456"/>
        </w:tabs>
        <w:ind w:left="3456" w:hanging="360"/>
      </w:pPr>
    </w:lvl>
    <w:lvl w:ilvl="4" w:tplc="04090019" w:tentative="1">
      <w:start w:val="1"/>
      <w:numFmt w:val="lowerLetter"/>
      <w:lvlText w:val="%5."/>
      <w:lvlJc w:val="left"/>
      <w:pPr>
        <w:tabs>
          <w:tab w:val="num" w:pos="4176"/>
        </w:tabs>
        <w:ind w:left="4176" w:hanging="360"/>
      </w:pPr>
    </w:lvl>
    <w:lvl w:ilvl="5" w:tplc="0409001B" w:tentative="1">
      <w:start w:val="1"/>
      <w:numFmt w:val="lowerRoman"/>
      <w:lvlText w:val="%6."/>
      <w:lvlJc w:val="right"/>
      <w:pPr>
        <w:tabs>
          <w:tab w:val="num" w:pos="4896"/>
        </w:tabs>
        <w:ind w:left="4896" w:hanging="180"/>
      </w:pPr>
    </w:lvl>
    <w:lvl w:ilvl="6" w:tplc="0409000F" w:tentative="1">
      <w:start w:val="1"/>
      <w:numFmt w:val="decimal"/>
      <w:lvlText w:val="%7."/>
      <w:lvlJc w:val="left"/>
      <w:pPr>
        <w:tabs>
          <w:tab w:val="num" w:pos="5616"/>
        </w:tabs>
        <w:ind w:left="5616" w:hanging="360"/>
      </w:pPr>
    </w:lvl>
    <w:lvl w:ilvl="7" w:tplc="04090019" w:tentative="1">
      <w:start w:val="1"/>
      <w:numFmt w:val="lowerLetter"/>
      <w:lvlText w:val="%8."/>
      <w:lvlJc w:val="left"/>
      <w:pPr>
        <w:tabs>
          <w:tab w:val="num" w:pos="6336"/>
        </w:tabs>
        <w:ind w:left="6336" w:hanging="360"/>
      </w:pPr>
    </w:lvl>
    <w:lvl w:ilvl="8" w:tplc="0409001B" w:tentative="1">
      <w:start w:val="1"/>
      <w:numFmt w:val="lowerRoman"/>
      <w:lvlText w:val="%9."/>
      <w:lvlJc w:val="right"/>
      <w:pPr>
        <w:tabs>
          <w:tab w:val="num" w:pos="7056"/>
        </w:tabs>
        <w:ind w:left="7056" w:hanging="180"/>
      </w:pPr>
    </w:lvl>
  </w:abstractNum>
  <w:abstractNum w:abstractNumId="15">
    <w:nsid w:val="32565964"/>
    <w:multiLevelType w:val="hybridMultilevel"/>
    <w:tmpl w:val="220CAD5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3D23F11"/>
    <w:multiLevelType w:val="hybridMultilevel"/>
    <w:tmpl w:val="3CA04AF2"/>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7">
    <w:nsid w:val="33DF3A54"/>
    <w:multiLevelType w:val="hybridMultilevel"/>
    <w:tmpl w:val="E0D6FF0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79D4113"/>
    <w:multiLevelType w:val="hybridMultilevel"/>
    <w:tmpl w:val="73F88AB0"/>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2847472"/>
    <w:multiLevelType w:val="hybridMultilevel"/>
    <w:tmpl w:val="212E57DC"/>
    <w:lvl w:ilvl="0" w:tplc="DB90A78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8DA0DD3"/>
    <w:multiLevelType w:val="hybridMultilevel"/>
    <w:tmpl w:val="20D6F78C"/>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95B5F8F"/>
    <w:multiLevelType w:val="multilevel"/>
    <w:tmpl w:val="1D9C360C"/>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980"/>
        </w:tabs>
        <w:ind w:left="1980" w:hanging="360"/>
      </w:pPr>
      <w:rPr>
        <w:rFonts w:hint="default"/>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2">
    <w:nsid w:val="4FAF24C4"/>
    <w:multiLevelType w:val="hybridMultilevel"/>
    <w:tmpl w:val="B7B417EE"/>
    <w:lvl w:ilvl="0" w:tplc="4E3A9D1A">
      <w:start w:val="1"/>
      <w:numFmt w:val="lowerLetter"/>
      <w:lvlText w:val="%1."/>
      <w:lvlJc w:val="left"/>
      <w:pPr>
        <w:tabs>
          <w:tab w:val="num" w:pos="720"/>
        </w:tabs>
        <w:ind w:left="720" w:hanging="360"/>
      </w:pPr>
      <w:rPr>
        <w:rFonts w:hint="default"/>
      </w:rPr>
    </w:lvl>
    <w:lvl w:ilvl="1" w:tplc="CEEE412E">
      <w:start w:val="1"/>
      <w:numFmt w:val="decimal"/>
      <w:lvlText w:val="%2."/>
      <w:lvlJc w:val="left"/>
      <w:pPr>
        <w:tabs>
          <w:tab w:val="num" w:pos="1080"/>
        </w:tabs>
        <w:ind w:left="1080" w:hanging="360"/>
      </w:pPr>
      <w:rPr>
        <w:rFonts w:hint="default"/>
      </w:rPr>
    </w:lvl>
    <w:lvl w:ilvl="2" w:tplc="3328D9A4">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54929A1"/>
    <w:multiLevelType w:val="hybridMultilevel"/>
    <w:tmpl w:val="8C788176"/>
    <w:lvl w:ilvl="0" w:tplc="7EAC30C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4">
    <w:nsid w:val="587B2050"/>
    <w:multiLevelType w:val="hybridMultilevel"/>
    <w:tmpl w:val="BE5C881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E0C444B"/>
    <w:multiLevelType w:val="hybridMultilevel"/>
    <w:tmpl w:val="B8ECE4CE"/>
    <w:lvl w:ilvl="0" w:tplc="74A09896">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EA149A74">
      <w:start w:val="1"/>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5EA65F7E"/>
    <w:multiLevelType w:val="hybridMultilevel"/>
    <w:tmpl w:val="7DDA78B2"/>
    <w:lvl w:ilvl="0" w:tplc="7EAC30C4">
      <w:start w:val="1"/>
      <w:numFmt w:val="decimal"/>
      <w:lvlText w:val="%1)"/>
      <w:lvlJc w:val="left"/>
      <w:pPr>
        <w:tabs>
          <w:tab w:val="num" w:pos="1080"/>
        </w:tabs>
        <w:ind w:left="1080" w:hanging="360"/>
      </w:pPr>
      <w:rPr>
        <w:rFonts w:hint="default"/>
      </w:rPr>
    </w:lvl>
    <w:lvl w:ilvl="1" w:tplc="BEAC5124">
      <w:start w:val="14"/>
      <w:numFmt w:val="decimal"/>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27">
    <w:nsid w:val="5FF50683"/>
    <w:multiLevelType w:val="hybridMultilevel"/>
    <w:tmpl w:val="089C88DC"/>
    <w:lvl w:ilvl="0" w:tplc="6BE4984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E77F54"/>
    <w:multiLevelType w:val="singleLevel"/>
    <w:tmpl w:val="8FAAE0BA"/>
    <w:lvl w:ilvl="0">
      <w:start w:val="1"/>
      <w:numFmt w:val="lowerLetter"/>
      <w:lvlText w:val="%1."/>
      <w:lvlJc w:val="left"/>
      <w:pPr>
        <w:tabs>
          <w:tab w:val="num" w:pos="360"/>
        </w:tabs>
        <w:ind w:left="360" w:hanging="360"/>
      </w:pPr>
    </w:lvl>
  </w:abstractNum>
  <w:abstractNum w:abstractNumId="29">
    <w:nsid w:val="6A062D8C"/>
    <w:multiLevelType w:val="hybridMultilevel"/>
    <w:tmpl w:val="FE7C9150"/>
    <w:lvl w:ilvl="0" w:tplc="8A18445A">
      <w:start w:val="1"/>
      <w:numFmt w:val="lowerLetter"/>
      <w:lvlText w:val="(%1)"/>
      <w:lvlJc w:val="left"/>
      <w:pPr>
        <w:tabs>
          <w:tab w:val="num" w:pos="1584"/>
        </w:tabs>
        <w:ind w:left="158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B5979DC"/>
    <w:multiLevelType w:val="multilevel"/>
    <w:tmpl w:val="2F5C632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6DF94609"/>
    <w:multiLevelType w:val="hybridMultilevel"/>
    <w:tmpl w:val="1D9C360C"/>
    <w:lvl w:ilvl="0" w:tplc="201E7B28">
      <w:start w:val="1"/>
      <w:numFmt w:val="bullet"/>
      <w:lvlText w:val=""/>
      <w:lvlJc w:val="left"/>
      <w:pPr>
        <w:tabs>
          <w:tab w:val="num" w:pos="360"/>
        </w:tabs>
        <w:ind w:left="360" w:hanging="360"/>
      </w:pPr>
      <w:rPr>
        <w:rFonts w:ascii="Symbol" w:hAnsi="Symbol" w:hint="default"/>
      </w:rPr>
    </w:lvl>
    <w:lvl w:ilvl="1" w:tplc="CEEE412E">
      <w:start w:val="1"/>
      <w:numFmt w:val="decimal"/>
      <w:lvlText w:val="%2."/>
      <w:lvlJc w:val="left"/>
      <w:pPr>
        <w:tabs>
          <w:tab w:val="num" w:pos="720"/>
        </w:tabs>
        <w:ind w:left="720" w:hanging="360"/>
      </w:pPr>
      <w:rPr>
        <w:rFonts w:hint="default"/>
      </w:rPr>
    </w:lvl>
    <w:lvl w:ilvl="2" w:tplc="3328D9A4">
      <w:start w:val="1"/>
      <w:numFmt w:val="lowerLetter"/>
      <w:lvlText w:val="%3."/>
      <w:lvlJc w:val="left"/>
      <w:pPr>
        <w:tabs>
          <w:tab w:val="num" w:pos="1980"/>
        </w:tabs>
        <w:ind w:left="1980" w:hanging="36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num>
  <w:num w:numId="2">
    <w:abstractNumId w:val="8"/>
  </w:num>
  <w:num w:numId="3">
    <w:abstractNumId w:val="28"/>
  </w:num>
  <w:num w:numId="4">
    <w:abstractNumId w:val="2"/>
  </w:num>
  <w:num w:numId="5">
    <w:abstractNumId w:val="14"/>
  </w:num>
  <w:num w:numId="6">
    <w:abstractNumId w:val="26"/>
  </w:num>
  <w:num w:numId="7">
    <w:abstractNumId w:val="24"/>
  </w:num>
  <w:num w:numId="8">
    <w:abstractNumId w:val="7"/>
  </w:num>
  <w:num w:numId="9">
    <w:abstractNumId w:val="15"/>
  </w:num>
  <w:num w:numId="10">
    <w:abstractNumId w:val="16"/>
  </w:num>
  <w:num w:numId="11">
    <w:abstractNumId w:val="23"/>
  </w:num>
  <w:num w:numId="12">
    <w:abstractNumId w:val="3"/>
  </w:num>
  <w:num w:numId="13">
    <w:abstractNumId w:val="11"/>
  </w:num>
  <w:num w:numId="14">
    <w:abstractNumId w:val="25"/>
  </w:num>
  <w:num w:numId="15">
    <w:abstractNumId w:val="13"/>
  </w:num>
  <w:num w:numId="16">
    <w:abstractNumId w:val="22"/>
  </w:num>
  <w:num w:numId="17">
    <w:abstractNumId w:val="4"/>
  </w:num>
  <w:num w:numId="18">
    <w:abstractNumId w:val="10"/>
  </w:num>
  <w:num w:numId="19">
    <w:abstractNumId w:val="18"/>
  </w:num>
  <w:num w:numId="20">
    <w:abstractNumId w:val="27"/>
  </w:num>
  <w:num w:numId="21">
    <w:abstractNumId w:val="17"/>
  </w:num>
  <w:num w:numId="22">
    <w:abstractNumId w:val="9"/>
  </w:num>
  <w:num w:numId="23">
    <w:abstractNumId w:val="5"/>
  </w:num>
  <w:num w:numId="24">
    <w:abstractNumId w:val="20"/>
  </w:num>
  <w:num w:numId="25">
    <w:abstractNumId w:val="29"/>
  </w:num>
  <w:num w:numId="26">
    <w:abstractNumId w:val="12"/>
  </w:num>
  <w:num w:numId="27">
    <w:abstractNumId w:val="6"/>
  </w:num>
  <w:num w:numId="28">
    <w:abstractNumId w:val="1"/>
  </w:num>
  <w:num w:numId="29">
    <w:abstractNumId w:val="30"/>
  </w:num>
  <w:num w:numId="30">
    <w:abstractNumId w:val="31"/>
  </w:num>
  <w:num w:numId="31">
    <w:abstractNumId w:val="21"/>
  </w:num>
  <w:num w:numId="3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2"/>
  </w:compat>
  <w:rsids>
    <w:rsidRoot w:val="004063D4"/>
    <w:rsid w:val="0002635F"/>
    <w:rsid w:val="00026F45"/>
    <w:rsid w:val="00071CCD"/>
    <w:rsid w:val="00077B4A"/>
    <w:rsid w:val="00077E36"/>
    <w:rsid w:val="000853D1"/>
    <w:rsid w:val="000858F8"/>
    <w:rsid w:val="00096C93"/>
    <w:rsid w:val="000B642B"/>
    <w:rsid w:val="000B7B2B"/>
    <w:rsid w:val="000C5E1D"/>
    <w:rsid w:val="000D2CA3"/>
    <w:rsid w:val="000F2D4A"/>
    <w:rsid w:val="00103DAA"/>
    <w:rsid w:val="001166E4"/>
    <w:rsid w:val="001177D5"/>
    <w:rsid w:val="00117C03"/>
    <w:rsid w:val="00120EC5"/>
    <w:rsid w:val="00122E2A"/>
    <w:rsid w:val="001318FD"/>
    <w:rsid w:val="001450C1"/>
    <w:rsid w:val="00150D25"/>
    <w:rsid w:val="00151BA7"/>
    <w:rsid w:val="0015387E"/>
    <w:rsid w:val="00157017"/>
    <w:rsid w:val="00157393"/>
    <w:rsid w:val="00163484"/>
    <w:rsid w:val="0016638B"/>
    <w:rsid w:val="00183520"/>
    <w:rsid w:val="001866E9"/>
    <w:rsid w:val="00190F15"/>
    <w:rsid w:val="001A3A0F"/>
    <w:rsid w:val="001B38E9"/>
    <w:rsid w:val="001C1C88"/>
    <w:rsid w:val="001D0C56"/>
    <w:rsid w:val="001D4A7B"/>
    <w:rsid w:val="001D4B81"/>
    <w:rsid w:val="001D654F"/>
    <w:rsid w:val="001E0219"/>
    <w:rsid w:val="001F36A6"/>
    <w:rsid w:val="0021038C"/>
    <w:rsid w:val="002221E1"/>
    <w:rsid w:val="00224E8D"/>
    <w:rsid w:val="00231EC7"/>
    <w:rsid w:val="00235FBD"/>
    <w:rsid w:val="00246BF5"/>
    <w:rsid w:val="0025586D"/>
    <w:rsid w:val="00255987"/>
    <w:rsid w:val="00257F49"/>
    <w:rsid w:val="00263828"/>
    <w:rsid w:val="002644C1"/>
    <w:rsid w:val="00276E59"/>
    <w:rsid w:val="00290808"/>
    <w:rsid w:val="00291986"/>
    <w:rsid w:val="00293A0A"/>
    <w:rsid w:val="00295290"/>
    <w:rsid w:val="002A222D"/>
    <w:rsid w:val="002A4CE6"/>
    <w:rsid w:val="002E0CCE"/>
    <w:rsid w:val="002E7636"/>
    <w:rsid w:val="002F10FE"/>
    <w:rsid w:val="0030455B"/>
    <w:rsid w:val="0030674A"/>
    <w:rsid w:val="003342B8"/>
    <w:rsid w:val="00344422"/>
    <w:rsid w:val="00357B89"/>
    <w:rsid w:val="0036204E"/>
    <w:rsid w:val="003678A1"/>
    <w:rsid w:val="003946CF"/>
    <w:rsid w:val="00395798"/>
    <w:rsid w:val="00395992"/>
    <w:rsid w:val="003B024E"/>
    <w:rsid w:val="003C2267"/>
    <w:rsid w:val="003D545D"/>
    <w:rsid w:val="003D6257"/>
    <w:rsid w:val="003E0B37"/>
    <w:rsid w:val="003F0205"/>
    <w:rsid w:val="003F1DA7"/>
    <w:rsid w:val="003F4A90"/>
    <w:rsid w:val="00401E42"/>
    <w:rsid w:val="004063D4"/>
    <w:rsid w:val="0042134B"/>
    <w:rsid w:val="004266F9"/>
    <w:rsid w:val="004411FA"/>
    <w:rsid w:val="004460FE"/>
    <w:rsid w:val="00446B7C"/>
    <w:rsid w:val="00464296"/>
    <w:rsid w:val="00477166"/>
    <w:rsid w:val="00491839"/>
    <w:rsid w:val="004B01D3"/>
    <w:rsid w:val="004B6E2B"/>
    <w:rsid w:val="004B79F0"/>
    <w:rsid w:val="004C10C3"/>
    <w:rsid w:val="004C2B19"/>
    <w:rsid w:val="004D3103"/>
    <w:rsid w:val="004D5234"/>
    <w:rsid w:val="004E5851"/>
    <w:rsid w:val="004F4176"/>
    <w:rsid w:val="004F7CA7"/>
    <w:rsid w:val="00512167"/>
    <w:rsid w:val="00513623"/>
    <w:rsid w:val="00515BC7"/>
    <w:rsid w:val="005269E4"/>
    <w:rsid w:val="0052790D"/>
    <w:rsid w:val="005300E3"/>
    <w:rsid w:val="00547048"/>
    <w:rsid w:val="00551FB5"/>
    <w:rsid w:val="00552710"/>
    <w:rsid w:val="0056409E"/>
    <w:rsid w:val="00564628"/>
    <w:rsid w:val="00566459"/>
    <w:rsid w:val="00566A8F"/>
    <w:rsid w:val="00570197"/>
    <w:rsid w:val="00581D25"/>
    <w:rsid w:val="005856DE"/>
    <w:rsid w:val="00597FF3"/>
    <w:rsid w:val="005A461E"/>
    <w:rsid w:val="005B0986"/>
    <w:rsid w:val="005C494B"/>
    <w:rsid w:val="005C5729"/>
    <w:rsid w:val="005C611E"/>
    <w:rsid w:val="005D51DF"/>
    <w:rsid w:val="005E40EE"/>
    <w:rsid w:val="005E5A38"/>
    <w:rsid w:val="0060384B"/>
    <w:rsid w:val="0060544A"/>
    <w:rsid w:val="00606453"/>
    <w:rsid w:val="00634979"/>
    <w:rsid w:val="00635C73"/>
    <w:rsid w:val="0064605D"/>
    <w:rsid w:val="00651221"/>
    <w:rsid w:val="00651CB1"/>
    <w:rsid w:val="0066071F"/>
    <w:rsid w:val="00660749"/>
    <w:rsid w:val="00665D4B"/>
    <w:rsid w:val="00673713"/>
    <w:rsid w:val="0069713B"/>
    <w:rsid w:val="006A13F0"/>
    <w:rsid w:val="006B2E61"/>
    <w:rsid w:val="006C433C"/>
    <w:rsid w:val="006F06A3"/>
    <w:rsid w:val="00710FCE"/>
    <w:rsid w:val="00720F66"/>
    <w:rsid w:val="007305A7"/>
    <w:rsid w:val="00744B46"/>
    <w:rsid w:val="00747F9A"/>
    <w:rsid w:val="0077094B"/>
    <w:rsid w:val="007809F2"/>
    <w:rsid w:val="00782C24"/>
    <w:rsid w:val="0078393B"/>
    <w:rsid w:val="00786910"/>
    <w:rsid w:val="00787328"/>
    <w:rsid w:val="00791661"/>
    <w:rsid w:val="007921E5"/>
    <w:rsid w:val="00792A70"/>
    <w:rsid w:val="00793DC0"/>
    <w:rsid w:val="0079737D"/>
    <w:rsid w:val="007A0BBA"/>
    <w:rsid w:val="007A1CD8"/>
    <w:rsid w:val="007A7B5F"/>
    <w:rsid w:val="007B2F7F"/>
    <w:rsid w:val="007B349A"/>
    <w:rsid w:val="007C386F"/>
    <w:rsid w:val="007E208B"/>
    <w:rsid w:val="007E25DB"/>
    <w:rsid w:val="007E4F54"/>
    <w:rsid w:val="00802528"/>
    <w:rsid w:val="00803934"/>
    <w:rsid w:val="0081016C"/>
    <w:rsid w:val="00823BDB"/>
    <w:rsid w:val="00842FD5"/>
    <w:rsid w:val="00850225"/>
    <w:rsid w:val="00850FE3"/>
    <w:rsid w:val="00852155"/>
    <w:rsid w:val="00853559"/>
    <w:rsid w:val="0085377F"/>
    <w:rsid w:val="008540E3"/>
    <w:rsid w:val="0085753E"/>
    <w:rsid w:val="0085786E"/>
    <w:rsid w:val="00860163"/>
    <w:rsid w:val="00861DD4"/>
    <w:rsid w:val="00864B50"/>
    <w:rsid w:val="008772FD"/>
    <w:rsid w:val="00883823"/>
    <w:rsid w:val="0089353C"/>
    <w:rsid w:val="008A704D"/>
    <w:rsid w:val="008B1F57"/>
    <w:rsid w:val="008B7E86"/>
    <w:rsid w:val="008C5415"/>
    <w:rsid w:val="008D1FFE"/>
    <w:rsid w:val="0090183E"/>
    <w:rsid w:val="00901D8D"/>
    <w:rsid w:val="009065A6"/>
    <w:rsid w:val="00907315"/>
    <w:rsid w:val="00915559"/>
    <w:rsid w:val="00920FAC"/>
    <w:rsid w:val="00922D02"/>
    <w:rsid w:val="0092426E"/>
    <w:rsid w:val="009424BF"/>
    <w:rsid w:val="00944AEB"/>
    <w:rsid w:val="00954975"/>
    <w:rsid w:val="0095780D"/>
    <w:rsid w:val="009636A2"/>
    <w:rsid w:val="009740AD"/>
    <w:rsid w:val="00980D33"/>
    <w:rsid w:val="0098176E"/>
    <w:rsid w:val="00984CEB"/>
    <w:rsid w:val="00991254"/>
    <w:rsid w:val="0099168B"/>
    <w:rsid w:val="00995ABD"/>
    <w:rsid w:val="009B1E40"/>
    <w:rsid w:val="009B6E19"/>
    <w:rsid w:val="009D1511"/>
    <w:rsid w:val="009D27B6"/>
    <w:rsid w:val="009D5008"/>
    <w:rsid w:val="009D66C8"/>
    <w:rsid w:val="009E19DF"/>
    <w:rsid w:val="009E2486"/>
    <w:rsid w:val="009F0301"/>
    <w:rsid w:val="009F199C"/>
    <w:rsid w:val="009F2615"/>
    <w:rsid w:val="009F30E0"/>
    <w:rsid w:val="009F5DC0"/>
    <w:rsid w:val="009F6D6F"/>
    <w:rsid w:val="00A0016C"/>
    <w:rsid w:val="00A05434"/>
    <w:rsid w:val="00A05AED"/>
    <w:rsid w:val="00A11BF4"/>
    <w:rsid w:val="00A24D80"/>
    <w:rsid w:val="00A373D1"/>
    <w:rsid w:val="00A40C11"/>
    <w:rsid w:val="00A52E1D"/>
    <w:rsid w:val="00A53C81"/>
    <w:rsid w:val="00A54590"/>
    <w:rsid w:val="00A57C25"/>
    <w:rsid w:val="00A6006E"/>
    <w:rsid w:val="00A67A1E"/>
    <w:rsid w:val="00A74441"/>
    <w:rsid w:val="00A749A8"/>
    <w:rsid w:val="00A755D1"/>
    <w:rsid w:val="00A81A37"/>
    <w:rsid w:val="00A836EC"/>
    <w:rsid w:val="00AB40AB"/>
    <w:rsid w:val="00AB5A07"/>
    <w:rsid w:val="00AB7290"/>
    <w:rsid w:val="00AC6536"/>
    <w:rsid w:val="00AF3389"/>
    <w:rsid w:val="00B21F44"/>
    <w:rsid w:val="00B24B4B"/>
    <w:rsid w:val="00B2744B"/>
    <w:rsid w:val="00B5237D"/>
    <w:rsid w:val="00B614E5"/>
    <w:rsid w:val="00B62331"/>
    <w:rsid w:val="00B63AA5"/>
    <w:rsid w:val="00B8558F"/>
    <w:rsid w:val="00B9698A"/>
    <w:rsid w:val="00B972A8"/>
    <w:rsid w:val="00BA19C0"/>
    <w:rsid w:val="00BA24B9"/>
    <w:rsid w:val="00BA505D"/>
    <w:rsid w:val="00BA64B2"/>
    <w:rsid w:val="00BB0EC1"/>
    <w:rsid w:val="00BB12BB"/>
    <w:rsid w:val="00BC5A48"/>
    <w:rsid w:val="00BD5467"/>
    <w:rsid w:val="00BE1614"/>
    <w:rsid w:val="00BE2FBC"/>
    <w:rsid w:val="00BF47CE"/>
    <w:rsid w:val="00BF6346"/>
    <w:rsid w:val="00C069E5"/>
    <w:rsid w:val="00C17242"/>
    <w:rsid w:val="00C220B4"/>
    <w:rsid w:val="00C31938"/>
    <w:rsid w:val="00C34E8D"/>
    <w:rsid w:val="00C412FA"/>
    <w:rsid w:val="00C471D6"/>
    <w:rsid w:val="00C5067E"/>
    <w:rsid w:val="00C61897"/>
    <w:rsid w:val="00C66FF5"/>
    <w:rsid w:val="00C7240E"/>
    <w:rsid w:val="00C77162"/>
    <w:rsid w:val="00C85D53"/>
    <w:rsid w:val="00C902B0"/>
    <w:rsid w:val="00C90638"/>
    <w:rsid w:val="00C97CDD"/>
    <w:rsid w:val="00CB3290"/>
    <w:rsid w:val="00CC02A5"/>
    <w:rsid w:val="00CD32A6"/>
    <w:rsid w:val="00CE2BBE"/>
    <w:rsid w:val="00CE2BE7"/>
    <w:rsid w:val="00D03439"/>
    <w:rsid w:val="00D03AAF"/>
    <w:rsid w:val="00D057E5"/>
    <w:rsid w:val="00D0790D"/>
    <w:rsid w:val="00D1263F"/>
    <w:rsid w:val="00D2779E"/>
    <w:rsid w:val="00D31145"/>
    <w:rsid w:val="00D32720"/>
    <w:rsid w:val="00D362CA"/>
    <w:rsid w:val="00D42474"/>
    <w:rsid w:val="00D432AA"/>
    <w:rsid w:val="00D60FF0"/>
    <w:rsid w:val="00D6701E"/>
    <w:rsid w:val="00D8166F"/>
    <w:rsid w:val="00D85445"/>
    <w:rsid w:val="00D9503F"/>
    <w:rsid w:val="00DA2E50"/>
    <w:rsid w:val="00DB1C0A"/>
    <w:rsid w:val="00DB2210"/>
    <w:rsid w:val="00DB3DC6"/>
    <w:rsid w:val="00DB5022"/>
    <w:rsid w:val="00DC1B32"/>
    <w:rsid w:val="00DC527E"/>
    <w:rsid w:val="00DD321E"/>
    <w:rsid w:val="00DD55BE"/>
    <w:rsid w:val="00DD6F03"/>
    <w:rsid w:val="00DD7235"/>
    <w:rsid w:val="00DE1962"/>
    <w:rsid w:val="00DF2455"/>
    <w:rsid w:val="00DF3779"/>
    <w:rsid w:val="00DF6BD5"/>
    <w:rsid w:val="00E06106"/>
    <w:rsid w:val="00E201B0"/>
    <w:rsid w:val="00E2674B"/>
    <w:rsid w:val="00E529A0"/>
    <w:rsid w:val="00E82432"/>
    <w:rsid w:val="00E96E7F"/>
    <w:rsid w:val="00E97180"/>
    <w:rsid w:val="00EA457A"/>
    <w:rsid w:val="00EA45BF"/>
    <w:rsid w:val="00EB2895"/>
    <w:rsid w:val="00EB332B"/>
    <w:rsid w:val="00EB457D"/>
    <w:rsid w:val="00EB506D"/>
    <w:rsid w:val="00EC169B"/>
    <w:rsid w:val="00EC6C20"/>
    <w:rsid w:val="00ED5237"/>
    <w:rsid w:val="00ED6722"/>
    <w:rsid w:val="00EF3328"/>
    <w:rsid w:val="00EF5EF2"/>
    <w:rsid w:val="00F23453"/>
    <w:rsid w:val="00F23FE3"/>
    <w:rsid w:val="00F25DEB"/>
    <w:rsid w:val="00F36640"/>
    <w:rsid w:val="00F40092"/>
    <w:rsid w:val="00F42B2C"/>
    <w:rsid w:val="00F52345"/>
    <w:rsid w:val="00F562F4"/>
    <w:rsid w:val="00F60821"/>
    <w:rsid w:val="00F60DDB"/>
    <w:rsid w:val="00F6690C"/>
    <w:rsid w:val="00F674E0"/>
    <w:rsid w:val="00F859AE"/>
    <w:rsid w:val="00F9642D"/>
    <w:rsid w:val="00FB33C6"/>
    <w:rsid w:val="00FB427C"/>
    <w:rsid w:val="00FC479C"/>
    <w:rsid w:val="00FC59A8"/>
    <w:rsid w:val="00FD4F98"/>
    <w:rsid w:val="00FD6B16"/>
    <w:rsid w:val="00FE4D2A"/>
    <w:rsid w:val="00FF7475"/>
    <w:rsid w:val="00FF7E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1511"/>
    <w:rPr>
      <w:sz w:val="22"/>
    </w:rPr>
  </w:style>
  <w:style w:type="paragraph" w:styleId="Heading1">
    <w:name w:val="heading 1"/>
    <w:basedOn w:val="Normal"/>
    <w:next w:val="Normal"/>
    <w:link w:val="Heading1Char"/>
    <w:uiPriority w:val="9"/>
    <w:qFormat/>
    <w:rsid w:val="009D1511"/>
    <w:pPr>
      <w:keepNext/>
      <w:numPr>
        <w:ilvl w:val="12"/>
      </w:numPr>
      <w:spacing w:before="120" w:after="120"/>
      <w:outlineLvl w:val="0"/>
    </w:pPr>
    <w:rPr>
      <w:b/>
      <w:smallCaps/>
    </w:rPr>
  </w:style>
  <w:style w:type="paragraph" w:styleId="Heading2">
    <w:name w:val="heading 2"/>
    <w:basedOn w:val="Normal"/>
    <w:next w:val="Normal"/>
    <w:link w:val="Heading2Char"/>
    <w:uiPriority w:val="9"/>
    <w:qFormat/>
    <w:rsid w:val="009D1511"/>
    <w:pPr>
      <w:keepNext/>
      <w:spacing w:before="120" w:after="120"/>
      <w:ind w:left="576" w:hanging="576"/>
      <w:jc w:val="both"/>
      <w:outlineLvl w:val="1"/>
    </w:pPr>
    <w:rPr>
      <w:b/>
      <w:smallCaps/>
    </w:rPr>
  </w:style>
  <w:style w:type="paragraph" w:styleId="Heading3">
    <w:name w:val="heading 3"/>
    <w:basedOn w:val="Normal"/>
    <w:next w:val="Normal"/>
    <w:link w:val="Heading3Char"/>
    <w:uiPriority w:val="9"/>
    <w:qFormat/>
    <w:rsid w:val="009D1511"/>
    <w:pPr>
      <w:keepNext/>
      <w:tabs>
        <w:tab w:val="left" w:pos="-720"/>
      </w:tabs>
      <w:suppressAutoHyphens/>
      <w:spacing w:before="120" w:after="120"/>
      <w:ind w:left="576" w:hanging="576"/>
      <w:outlineLvl w:val="2"/>
    </w:pPr>
    <w:rPr>
      <w:b/>
      <w:smallCaps/>
      <w:spacing w:val="-3"/>
    </w:rPr>
  </w:style>
  <w:style w:type="paragraph" w:styleId="Heading4">
    <w:name w:val="heading 4"/>
    <w:basedOn w:val="Normal"/>
    <w:next w:val="Normal"/>
    <w:link w:val="Heading4Char"/>
    <w:uiPriority w:val="9"/>
    <w:qFormat/>
    <w:rsid w:val="009D1511"/>
    <w:pPr>
      <w:keepNext/>
      <w:spacing w:after="120"/>
      <w:jc w:val="both"/>
      <w:outlineLvl w:val="3"/>
    </w:pPr>
    <w:rPr>
      <w:b/>
      <w:smallCaps/>
    </w:rPr>
  </w:style>
  <w:style w:type="paragraph" w:styleId="Heading5">
    <w:name w:val="heading 5"/>
    <w:basedOn w:val="Normal"/>
    <w:next w:val="Normal"/>
    <w:link w:val="Heading5Char"/>
    <w:uiPriority w:val="9"/>
    <w:qFormat/>
    <w:rsid w:val="009D1511"/>
    <w:pPr>
      <w:keepNext/>
      <w:ind w:left="720" w:hanging="720"/>
      <w:jc w:val="center"/>
      <w:outlineLvl w:val="4"/>
    </w:pPr>
    <w:rPr>
      <w:b/>
      <w:caps/>
    </w:rPr>
  </w:style>
  <w:style w:type="paragraph" w:styleId="Heading6">
    <w:name w:val="heading 6"/>
    <w:basedOn w:val="Normal"/>
    <w:next w:val="Normal"/>
    <w:qFormat/>
    <w:rsid w:val="009D1511"/>
    <w:pPr>
      <w:numPr>
        <w:ilvl w:val="5"/>
        <w:numId w:val="1"/>
      </w:numPr>
      <w:spacing w:before="240" w:after="60"/>
      <w:ind w:left="360" w:hanging="360"/>
      <w:outlineLvl w:val="5"/>
    </w:pPr>
    <w:rPr>
      <w:rFonts w:ascii="Arial" w:hAnsi="Arial"/>
      <w:i/>
    </w:rPr>
  </w:style>
  <w:style w:type="paragraph" w:styleId="Heading7">
    <w:name w:val="heading 7"/>
    <w:basedOn w:val="Normal"/>
    <w:next w:val="Normal"/>
    <w:qFormat/>
    <w:rsid w:val="009D1511"/>
    <w:pPr>
      <w:numPr>
        <w:ilvl w:val="6"/>
        <w:numId w:val="1"/>
      </w:numPr>
      <w:spacing w:before="240" w:after="60"/>
      <w:ind w:left="360" w:hanging="360"/>
      <w:outlineLvl w:val="6"/>
    </w:pPr>
    <w:rPr>
      <w:rFonts w:ascii="Arial" w:hAnsi="Arial"/>
      <w:sz w:val="20"/>
    </w:rPr>
  </w:style>
  <w:style w:type="paragraph" w:styleId="Heading8">
    <w:name w:val="heading 8"/>
    <w:basedOn w:val="Normal"/>
    <w:next w:val="Normal"/>
    <w:qFormat/>
    <w:rsid w:val="009D1511"/>
    <w:pPr>
      <w:numPr>
        <w:ilvl w:val="7"/>
        <w:numId w:val="1"/>
      </w:numPr>
      <w:spacing w:before="240" w:after="60"/>
      <w:ind w:left="360" w:hanging="360"/>
      <w:outlineLvl w:val="7"/>
    </w:pPr>
    <w:rPr>
      <w:rFonts w:ascii="Arial" w:hAnsi="Arial"/>
      <w:i/>
      <w:sz w:val="20"/>
    </w:rPr>
  </w:style>
  <w:style w:type="paragraph" w:styleId="Heading9">
    <w:name w:val="heading 9"/>
    <w:basedOn w:val="Normal"/>
    <w:next w:val="Normal"/>
    <w:qFormat/>
    <w:rsid w:val="009D1511"/>
    <w:pPr>
      <w:numPr>
        <w:ilvl w:val="8"/>
        <w:numId w:val="1"/>
      </w:numPr>
      <w:spacing w:before="240" w:after="60"/>
      <w:ind w:left="360" w:hanging="3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rsid w:val="009D1511"/>
    <w:pPr>
      <w:spacing w:after="120"/>
    </w:pPr>
  </w:style>
  <w:style w:type="paragraph" w:styleId="BodyText2">
    <w:name w:val="Body Text 2"/>
    <w:basedOn w:val="Normal"/>
    <w:rsid w:val="009D1511"/>
    <w:pPr>
      <w:spacing w:after="120"/>
      <w:ind w:left="720" w:hanging="360"/>
    </w:pPr>
  </w:style>
  <w:style w:type="paragraph" w:styleId="ListBullet">
    <w:name w:val="List Bullet"/>
    <w:basedOn w:val="Normal"/>
    <w:rsid w:val="009D1511"/>
    <w:pPr>
      <w:ind w:left="360" w:hanging="360"/>
    </w:pPr>
    <w:rPr>
      <w:sz w:val="20"/>
    </w:rPr>
  </w:style>
  <w:style w:type="paragraph" w:styleId="Header">
    <w:name w:val="header"/>
    <w:basedOn w:val="Normal"/>
    <w:rsid w:val="009D1511"/>
    <w:pPr>
      <w:tabs>
        <w:tab w:val="center" w:pos="4320"/>
        <w:tab w:val="right" w:pos="8640"/>
      </w:tabs>
    </w:pPr>
  </w:style>
  <w:style w:type="paragraph" w:styleId="Footer">
    <w:name w:val="footer"/>
    <w:basedOn w:val="Normal"/>
    <w:link w:val="FooterChar"/>
    <w:rsid w:val="009D1511"/>
    <w:pPr>
      <w:tabs>
        <w:tab w:val="center" w:pos="4320"/>
        <w:tab w:val="right" w:pos="8640"/>
      </w:tabs>
    </w:pPr>
  </w:style>
  <w:style w:type="paragraph" w:styleId="Caption">
    <w:name w:val="caption"/>
    <w:basedOn w:val="Normal"/>
    <w:next w:val="Normal"/>
    <w:qFormat/>
    <w:rsid w:val="009D1511"/>
    <w:pPr>
      <w:spacing w:before="240" w:after="120"/>
    </w:pPr>
    <w:rPr>
      <w:b/>
      <w:smallCaps/>
    </w:rPr>
  </w:style>
  <w:style w:type="paragraph" w:styleId="BodyText3">
    <w:name w:val="Body Text 3"/>
    <w:basedOn w:val="Normal"/>
    <w:rsid w:val="009D1511"/>
    <w:pPr>
      <w:spacing w:after="120"/>
      <w:jc w:val="both"/>
    </w:pPr>
  </w:style>
  <w:style w:type="paragraph" w:styleId="BodyTextIndent">
    <w:name w:val="Body Text Indent"/>
    <w:basedOn w:val="Normal"/>
    <w:rsid w:val="009D1511"/>
    <w:pPr>
      <w:numPr>
        <w:ilvl w:val="12"/>
      </w:numPr>
      <w:spacing w:after="120"/>
      <w:ind w:left="720" w:hanging="360"/>
    </w:pPr>
  </w:style>
  <w:style w:type="paragraph" w:styleId="BodyTextIndent2">
    <w:name w:val="Body Text Indent 2"/>
    <w:basedOn w:val="Normal"/>
    <w:rsid w:val="009D1511"/>
    <w:pPr>
      <w:spacing w:after="120"/>
      <w:ind w:left="360"/>
    </w:pPr>
  </w:style>
  <w:style w:type="paragraph" w:styleId="BodyTextIndent3">
    <w:name w:val="Body Text Indent 3"/>
    <w:basedOn w:val="Normal"/>
    <w:rsid w:val="009D1511"/>
    <w:pPr>
      <w:spacing w:after="120"/>
      <w:ind w:left="720" w:hanging="360"/>
      <w:jc w:val="both"/>
    </w:pPr>
  </w:style>
  <w:style w:type="paragraph" w:styleId="PlainText">
    <w:name w:val="Plain Text"/>
    <w:basedOn w:val="Normal"/>
    <w:rsid w:val="009D1511"/>
    <w:rPr>
      <w:rFonts w:ascii="Courier New" w:hAnsi="Courier New"/>
      <w:sz w:val="20"/>
    </w:rPr>
  </w:style>
  <w:style w:type="character" w:styleId="PageNumber">
    <w:name w:val="page number"/>
    <w:basedOn w:val="DefaultParagraphFont"/>
    <w:rsid w:val="009D1511"/>
  </w:style>
  <w:style w:type="paragraph" w:styleId="HTMLPreformatted">
    <w:name w:val="HTML Preformatted"/>
    <w:basedOn w:val="Normal"/>
    <w:rsid w:val="00E824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table" w:styleId="TableGrid">
    <w:name w:val="Table Grid"/>
    <w:basedOn w:val="TableNormal"/>
    <w:rsid w:val="00DF245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rsid w:val="00F23453"/>
    <w:pPr>
      <w:spacing w:before="100" w:beforeAutospacing="1" w:after="100" w:afterAutospacing="1"/>
    </w:pPr>
    <w:rPr>
      <w:sz w:val="24"/>
      <w:szCs w:val="24"/>
    </w:rPr>
  </w:style>
  <w:style w:type="character" w:styleId="Strong">
    <w:name w:val="Strong"/>
    <w:basedOn w:val="DefaultParagraphFont"/>
    <w:qFormat/>
    <w:rsid w:val="005C611E"/>
    <w:rPr>
      <w:b/>
    </w:rPr>
  </w:style>
  <w:style w:type="paragraph" w:styleId="EndnoteText">
    <w:name w:val="endnote text"/>
    <w:basedOn w:val="Normal"/>
    <w:semiHidden/>
    <w:rsid w:val="0002635F"/>
    <w:rPr>
      <w:sz w:val="20"/>
    </w:rPr>
  </w:style>
  <w:style w:type="character" w:styleId="Hyperlink">
    <w:name w:val="Hyperlink"/>
    <w:basedOn w:val="DefaultParagraphFont"/>
    <w:uiPriority w:val="99"/>
    <w:rsid w:val="00566A8F"/>
    <w:rPr>
      <w:color w:val="0000FF"/>
      <w:u w:val="single"/>
    </w:rPr>
  </w:style>
  <w:style w:type="character" w:styleId="CommentReference">
    <w:name w:val="annotation reference"/>
    <w:basedOn w:val="DefaultParagraphFont"/>
    <w:semiHidden/>
    <w:rsid w:val="00401E42"/>
    <w:rPr>
      <w:sz w:val="16"/>
    </w:rPr>
  </w:style>
  <w:style w:type="paragraph" w:styleId="CommentText">
    <w:name w:val="annotation text"/>
    <w:basedOn w:val="Normal"/>
    <w:semiHidden/>
    <w:rsid w:val="00401E42"/>
    <w:pPr>
      <w:overflowPunct w:val="0"/>
      <w:autoSpaceDE w:val="0"/>
      <w:autoSpaceDN w:val="0"/>
      <w:adjustRightInd w:val="0"/>
      <w:textAlignment w:val="baseline"/>
    </w:pPr>
    <w:rPr>
      <w:sz w:val="20"/>
    </w:rPr>
  </w:style>
  <w:style w:type="paragraph" w:styleId="BalloonText">
    <w:name w:val="Balloon Text"/>
    <w:basedOn w:val="Normal"/>
    <w:semiHidden/>
    <w:rsid w:val="00401E42"/>
    <w:rPr>
      <w:rFonts w:ascii="Tahoma" w:hAnsi="Tahoma" w:cs="Tahoma"/>
      <w:sz w:val="16"/>
      <w:szCs w:val="16"/>
    </w:rPr>
  </w:style>
  <w:style w:type="character" w:customStyle="1" w:styleId="FooterChar">
    <w:name w:val="Footer Char"/>
    <w:basedOn w:val="DefaultParagraphFont"/>
    <w:link w:val="Footer"/>
    <w:locked/>
    <w:rsid w:val="00446B7C"/>
    <w:rPr>
      <w:sz w:val="22"/>
      <w:lang w:val="en-US" w:eastAsia="en-US" w:bidi="ar-SA"/>
    </w:rPr>
  </w:style>
  <w:style w:type="character" w:customStyle="1" w:styleId="updatebodytest1">
    <w:name w:val="updatebodytest1"/>
    <w:basedOn w:val="DefaultParagraphFont"/>
    <w:rsid w:val="00FF7475"/>
    <w:rPr>
      <w:rFonts w:ascii="Arial" w:hAnsi="Arial" w:cs="Arial" w:hint="default"/>
      <w:b w:val="0"/>
      <w:bCs w:val="0"/>
      <w:i w:val="0"/>
      <w:iCs w:val="0"/>
      <w:smallCaps w:val="0"/>
      <w:sz w:val="18"/>
      <w:szCs w:val="18"/>
    </w:rPr>
  </w:style>
  <w:style w:type="paragraph" w:customStyle="1" w:styleId="tablenote">
    <w:name w:val="table_note"/>
    <w:basedOn w:val="Normal"/>
    <w:rsid w:val="00FF7475"/>
    <w:pPr>
      <w:spacing w:before="100" w:beforeAutospacing="1" w:after="100" w:afterAutospacing="1"/>
    </w:pPr>
    <w:rPr>
      <w:sz w:val="24"/>
      <w:szCs w:val="24"/>
    </w:rPr>
  </w:style>
  <w:style w:type="paragraph" w:customStyle="1" w:styleId="gpotbltitle">
    <w:name w:val="gpotbl_title"/>
    <w:basedOn w:val="Normal"/>
    <w:rsid w:val="00DB3DC6"/>
    <w:pPr>
      <w:spacing w:before="100" w:beforeAutospacing="1" w:after="100" w:afterAutospacing="1"/>
      <w:jc w:val="center"/>
    </w:pPr>
    <w:rPr>
      <w:b/>
      <w:bCs/>
      <w:sz w:val="24"/>
      <w:szCs w:val="24"/>
    </w:rPr>
  </w:style>
  <w:style w:type="paragraph" w:customStyle="1" w:styleId="gpotblnote">
    <w:name w:val="gpotbl_note"/>
    <w:basedOn w:val="Normal"/>
    <w:rsid w:val="00DB3DC6"/>
    <w:pPr>
      <w:spacing w:before="100" w:beforeAutospacing="1" w:after="100" w:afterAutospacing="1"/>
    </w:pPr>
    <w:rPr>
      <w:sz w:val="24"/>
      <w:szCs w:val="24"/>
    </w:rPr>
  </w:style>
  <w:style w:type="character" w:customStyle="1" w:styleId="Heading5Char">
    <w:name w:val="Heading 5 Char"/>
    <w:basedOn w:val="DefaultParagraphFont"/>
    <w:link w:val="Heading5"/>
    <w:uiPriority w:val="9"/>
    <w:rsid w:val="00D42474"/>
    <w:rPr>
      <w:b/>
      <w:caps/>
      <w:sz w:val="22"/>
    </w:rPr>
  </w:style>
  <w:style w:type="character" w:styleId="FollowedHyperlink">
    <w:name w:val="FollowedHyperlink"/>
    <w:basedOn w:val="DefaultParagraphFont"/>
    <w:uiPriority w:val="99"/>
    <w:unhideWhenUsed/>
    <w:rsid w:val="00D42474"/>
    <w:rPr>
      <w:color w:val="800080"/>
      <w:u w:val="single"/>
    </w:rPr>
  </w:style>
  <w:style w:type="paragraph" w:customStyle="1" w:styleId="td">
    <w:name w:val="td"/>
    <w:basedOn w:val="Normal"/>
    <w:rsid w:val="00D42474"/>
    <w:pPr>
      <w:spacing w:before="100" w:beforeAutospacing="1" w:after="100" w:afterAutospacing="1"/>
    </w:pPr>
    <w:rPr>
      <w:rFonts w:ascii="Arial" w:hAnsi="Arial" w:cs="Arial"/>
      <w:sz w:val="14"/>
      <w:szCs w:val="14"/>
    </w:rPr>
  </w:style>
  <w:style w:type="paragraph" w:customStyle="1" w:styleId="tr">
    <w:name w:val="tr"/>
    <w:basedOn w:val="Normal"/>
    <w:rsid w:val="00D42474"/>
    <w:pPr>
      <w:spacing w:before="100" w:beforeAutospacing="1" w:after="100" w:afterAutospacing="1"/>
    </w:pPr>
    <w:rPr>
      <w:rFonts w:ascii="Arial" w:hAnsi="Arial" w:cs="Arial"/>
      <w:sz w:val="14"/>
      <w:szCs w:val="14"/>
    </w:rPr>
  </w:style>
  <w:style w:type="paragraph" w:customStyle="1" w:styleId="h1">
    <w:name w:val="h1"/>
    <w:basedOn w:val="Normal"/>
    <w:rsid w:val="00D42474"/>
    <w:pPr>
      <w:spacing w:before="100" w:beforeAutospacing="1" w:after="100" w:afterAutospacing="1" w:line="360" w:lineRule="atLeast"/>
    </w:pPr>
    <w:rPr>
      <w:rFonts w:ascii="Arial" w:hAnsi="Arial" w:cs="Arial"/>
      <w:b/>
      <w:bCs/>
      <w:sz w:val="19"/>
      <w:szCs w:val="19"/>
    </w:rPr>
  </w:style>
  <w:style w:type="paragraph" w:customStyle="1" w:styleId="h2">
    <w:name w:val="h2"/>
    <w:basedOn w:val="Normal"/>
    <w:rsid w:val="00D42474"/>
    <w:pPr>
      <w:spacing w:before="100" w:beforeAutospacing="1"/>
    </w:pPr>
    <w:rPr>
      <w:rFonts w:ascii="Arial" w:hAnsi="Arial" w:cs="Arial"/>
      <w:b/>
      <w:bCs/>
      <w:color w:val="000000"/>
      <w:sz w:val="17"/>
      <w:szCs w:val="17"/>
    </w:rPr>
  </w:style>
  <w:style w:type="paragraph" w:customStyle="1" w:styleId="h3">
    <w:name w:val="h3"/>
    <w:basedOn w:val="Normal"/>
    <w:rsid w:val="00D42474"/>
    <w:pPr>
      <w:spacing w:before="100" w:beforeAutospacing="1"/>
    </w:pPr>
    <w:rPr>
      <w:rFonts w:ascii="Arial" w:hAnsi="Arial" w:cs="Arial"/>
      <w:b/>
      <w:bCs/>
      <w:sz w:val="14"/>
      <w:szCs w:val="14"/>
    </w:rPr>
  </w:style>
  <w:style w:type="paragraph" w:customStyle="1" w:styleId="Caption1">
    <w:name w:val="Caption1"/>
    <w:basedOn w:val="Normal"/>
    <w:rsid w:val="00D42474"/>
    <w:pPr>
      <w:spacing w:before="100" w:beforeAutospacing="1"/>
    </w:pPr>
    <w:rPr>
      <w:rFonts w:ascii="Arial" w:hAnsi="Arial" w:cs="Arial"/>
      <w:b/>
      <w:bCs/>
      <w:sz w:val="14"/>
      <w:szCs w:val="14"/>
    </w:rPr>
  </w:style>
  <w:style w:type="paragraph" w:customStyle="1" w:styleId="Footer1">
    <w:name w:val="Footer1"/>
    <w:basedOn w:val="Normal"/>
    <w:rsid w:val="00D42474"/>
    <w:pPr>
      <w:spacing w:before="100" w:beforeAutospacing="1" w:after="100" w:afterAutospacing="1"/>
      <w:jc w:val="center"/>
    </w:pPr>
    <w:rPr>
      <w:rFonts w:ascii="Arial" w:hAnsi="Arial" w:cs="Arial"/>
      <w:sz w:val="12"/>
      <w:szCs w:val="12"/>
    </w:rPr>
  </w:style>
  <w:style w:type="paragraph" w:customStyle="1" w:styleId="top">
    <w:name w:val="top"/>
    <w:basedOn w:val="Normal"/>
    <w:rsid w:val="00D42474"/>
    <w:pPr>
      <w:spacing w:before="100" w:beforeAutospacing="1" w:after="100" w:afterAutospacing="1"/>
      <w:jc w:val="right"/>
    </w:pPr>
    <w:rPr>
      <w:rFonts w:ascii="Arial" w:hAnsi="Arial" w:cs="Arial"/>
      <w:sz w:val="12"/>
      <w:szCs w:val="12"/>
    </w:rPr>
  </w:style>
  <w:style w:type="paragraph" w:customStyle="1" w:styleId="tablespacing">
    <w:name w:val="tablespacing"/>
    <w:basedOn w:val="Normal"/>
    <w:rsid w:val="00D42474"/>
    <w:pPr>
      <w:spacing w:before="100" w:beforeAutospacing="1" w:after="100" w:afterAutospacing="1"/>
    </w:pPr>
    <w:rPr>
      <w:sz w:val="24"/>
      <w:szCs w:val="24"/>
    </w:rPr>
  </w:style>
  <w:style w:type="paragraph" w:customStyle="1" w:styleId="fontsmall">
    <w:name w:val="fontsmall"/>
    <w:basedOn w:val="Normal"/>
    <w:rsid w:val="00D42474"/>
    <w:pPr>
      <w:spacing w:before="100" w:beforeAutospacing="1" w:after="100" w:afterAutospacing="1"/>
    </w:pPr>
    <w:rPr>
      <w:rFonts w:ascii="Arial" w:hAnsi="Arial" w:cs="Arial"/>
      <w:sz w:val="13"/>
      <w:szCs w:val="13"/>
    </w:rPr>
  </w:style>
  <w:style w:type="paragraph" w:customStyle="1" w:styleId="navigation">
    <w:name w:val="navigation"/>
    <w:basedOn w:val="Normal"/>
    <w:rsid w:val="00D42474"/>
    <w:pPr>
      <w:spacing w:before="100" w:beforeAutospacing="1" w:after="100" w:afterAutospacing="1"/>
    </w:pPr>
    <w:rPr>
      <w:rFonts w:ascii="Arial" w:hAnsi="Arial" w:cs="Arial"/>
      <w:sz w:val="12"/>
      <w:szCs w:val="12"/>
    </w:rPr>
  </w:style>
  <w:style w:type="paragraph" w:customStyle="1" w:styleId="invisiblelink">
    <w:name w:val="invisiblelink"/>
    <w:basedOn w:val="Normal"/>
    <w:rsid w:val="00D42474"/>
    <w:pPr>
      <w:spacing w:before="100" w:beforeAutospacing="1" w:after="100" w:afterAutospacing="1"/>
    </w:pPr>
    <w:rPr>
      <w:rFonts w:ascii="Arial" w:hAnsi="Arial" w:cs="Arial"/>
      <w:color w:val="FFFFFF"/>
      <w:sz w:val="12"/>
      <w:szCs w:val="12"/>
    </w:rPr>
  </w:style>
  <w:style w:type="paragraph" w:customStyle="1" w:styleId="toplogo">
    <w:name w:val="toplogo"/>
    <w:basedOn w:val="Normal"/>
    <w:rsid w:val="00D42474"/>
    <w:pPr>
      <w:spacing w:before="100" w:beforeAutospacing="1"/>
    </w:pPr>
    <w:rPr>
      <w:rFonts w:ascii="Arial" w:hAnsi="Arial" w:cs="Arial"/>
      <w:b/>
      <w:bCs/>
      <w:sz w:val="17"/>
      <w:szCs w:val="17"/>
    </w:rPr>
  </w:style>
  <w:style w:type="paragraph" w:customStyle="1" w:styleId="search">
    <w:name w:val="search"/>
    <w:basedOn w:val="Normal"/>
    <w:rsid w:val="00D42474"/>
    <w:pPr>
      <w:spacing w:before="100" w:beforeAutospacing="1" w:after="100" w:afterAutospacing="1"/>
    </w:pPr>
    <w:rPr>
      <w:rFonts w:ascii="Arial" w:hAnsi="Arial" w:cs="Arial"/>
      <w:sz w:val="12"/>
      <w:szCs w:val="12"/>
    </w:rPr>
  </w:style>
  <w:style w:type="paragraph" w:customStyle="1" w:styleId="side">
    <w:name w:val="side"/>
    <w:basedOn w:val="Normal"/>
    <w:rsid w:val="00D42474"/>
    <w:pPr>
      <w:spacing w:before="100" w:beforeAutospacing="1" w:after="100" w:afterAutospacing="1"/>
    </w:pPr>
    <w:rPr>
      <w:rFonts w:ascii="Arial" w:hAnsi="Arial" w:cs="Arial"/>
      <w:sz w:val="14"/>
      <w:szCs w:val="14"/>
    </w:rPr>
  </w:style>
  <w:style w:type="paragraph" w:customStyle="1" w:styleId="subparagraph">
    <w:name w:val="subparagraph"/>
    <w:basedOn w:val="Normal"/>
    <w:rsid w:val="00D42474"/>
    <w:pPr>
      <w:spacing w:before="100" w:beforeAutospacing="1" w:after="100" w:afterAutospacing="1"/>
    </w:pPr>
    <w:rPr>
      <w:rFonts w:ascii="Arial" w:hAnsi="Arial" w:cs="Arial"/>
      <w:sz w:val="14"/>
      <w:szCs w:val="14"/>
    </w:rPr>
  </w:style>
  <w:style w:type="paragraph" w:customStyle="1" w:styleId="head">
    <w:name w:val="head"/>
    <w:basedOn w:val="Normal"/>
    <w:rsid w:val="00D42474"/>
    <w:pPr>
      <w:spacing w:before="100" w:beforeAutospacing="1" w:after="100" w:afterAutospacing="1"/>
    </w:pPr>
    <w:rPr>
      <w:rFonts w:ascii="Arial" w:hAnsi="Arial" w:cs="Arial"/>
      <w:b/>
      <w:bCs/>
      <w:szCs w:val="22"/>
    </w:rPr>
  </w:style>
  <w:style w:type="paragraph" w:customStyle="1" w:styleId="recentupdateslink">
    <w:name w:val="recentupdateslink"/>
    <w:basedOn w:val="Normal"/>
    <w:rsid w:val="00D42474"/>
    <w:pPr>
      <w:spacing w:before="100" w:beforeAutospacing="1" w:after="100" w:afterAutospacing="1"/>
    </w:pPr>
    <w:rPr>
      <w:rFonts w:ascii="Arial" w:hAnsi="Arial" w:cs="Arial"/>
      <w:b/>
      <w:bCs/>
      <w:sz w:val="14"/>
      <w:szCs w:val="14"/>
    </w:rPr>
  </w:style>
  <w:style w:type="paragraph" w:customStyle="1" w:styleId="updatetitle">
    <w:name w:val="updatetitle"/>
    <w:basedOn w:val="Normal"/>
    <w:rsid w:val="00D42474"/>
    <w:pPr>
      <w:spacing w:before="100" w:beforeAutospacing="1" w:after="100" w:afterAutospacing="1"/>
      <w:ind w:firstLine="100"/>
    </w:pPr>
    <w:rPr>
      <w:rFonts w:ascii="Arial" w:hAnsi="Arial" w:cs="Arial"/>
      <w:b/>
      <w:bCs/>
      <w:color w:val="FF0000"/>
      <w:sz w:val="17"/>
      <w:szCs w:val="17"/>
    </w:rPr>
  </w:style>
  <w:style w:type="paragraph" w:customStyle="1" w:styleId="updatebodytest">
    <w:name w:val="updatebodytest"/>
    <w:basedOn w:val="Normal"/>
    <w:rsid w:val="00D42474"/>
    <w:pPr>
      <w:spacing w:before="100" w:beforeAutospacing="1" w:after="100" w:afterAutospacing="1"/>
    </w:pPr>
    <w:rPr>
      <w:rFonts w:ascii="Arial" w:hAnsi="Arial" w:cs="Arial"/>
      <w:sz w:val="14"/>
      <w:szCs w:val="14"/>
    </w:rPr>
  </w:style>
  <w:style w:type="paragraph" w:customStyle="1" w:styleId="updatebold">
    <w:name w:val="updatebold"/>
    <w:basedOn w:val="Normal"/>
    <w:rsid w:val="00D42474"/>
    <w:pPr>
      <w:spacing w:before="100" w:beforeAutospacing="1" w:after="100" w:afterAutospacing="1"/>
    </w:pPr>
    <w:rPr>
      <w:rFonts w:ascii="Arial" w:hAnsi="Arial" w:cs="Arial"/>
      <w:b/>
      <w:bCs/>
      <w:sz w:val="14"/>
      <w:szCs w:val="14"/>
    </w:rPr>
  </w:style>
  <w:style w:type="paragraph" w:customStyle="1" w:styleId="body">
    <w:name w:val="body"/>
    <w:basedOn w:val="Normal"/>
    <w:rsid w:val="00D42474"/>
    <w:pPr>
      <w:shd w:val="clear" w:color="auto" w:fill="FFFFFF"/>
      <w:spacing w:before="100" w:beforeAutospacing="1" w:after="100" w:afterAutospacing="1"/>
    </w:pPr>
    <w:rPr>
      <w:rFonts w:ascii="Arial" w:hAnsi="Arial" w:cs="Arial"/>
      <w:color w:val="000000"/>
      <w:sz w:val="24"/>
      <w:szCs w:val="24"/>
    </w:rPr>
  </w:style>
  <w:style w:type="paragraph" w:customStyle="1" w:styleId="a">
    <w:name w:val="a"/>
    <w:basedOn w:val="Normal"/>
    <w:rsid w:val="00D42474"/>
    <w:pPr>
      <w:spacing w:before="100" w:beforeAutospacing="1" w:after="100" w:afterAutospacing="1"/>
    </w:pPr>
    <w:rPr>
      <w:sz w:val="24"/>
      <w:szCs w:val="24"/>
      <w:u w:val="single"/>
    </w:rPr>
  </w:style>
  <w:style w:type="paragraph" w:customStyle="1" w:styleId="p">
    <w:name w:val="p"/>
    <w:basedOn w:val="Normal"/>
    <w:rsid w:val="00D42474"/>
    <w:pPr>
      <w:spacing w:before="100" w:beforeAutospacing="1" w:after="100" w:afterAutospacing="1"/>
      <w:jc w:val="center"/>
    </w:pPr>
    <w:rPr>
      <w:rFonts w:ascii="Arial" w:hAnsi="Arial" w:cs="Arial"/>
      <w:sz w:val="24"/>
      <w:szCs w:val="24"/>
    </w:rPr>
  </w:style>
  <w:style w:type="paragraph" w:customStyle="1" w:styleId="Title1">
    <w:name w:val="Title1"/>
    <w:basedOn w:val="Normal"/>
    <w:rsid w:val="00D42474"/>
    <w:pPr>
      <w:spacing w:before="100" w:beforeAutospacing="1" w:after="100" w:afterAutospacing="1"/>
    </w:pPr>
    <w:rPr>
      <w:rFonts w:ascii="Arial" w:hAnsi="Arial" w:cs="Arial"/>
      <w:b/>
      <w:bCs/>
      <w:sz w:val="24"/>
      <w:szCs w:val="24"/>
    </w:rPr>
  </w:style>
  <w:style w:type="paragraph" w:customStyle="1" w:styleId="Subtitle1">
    <w:name w:val="Subtitle1"/>
    <w:basedOn w:val="Normal"/>
    <w:rsid w:val="00D42474"/>
    <w:pPr>
      <w:spacing w:before="100" w:beforeAutospacing="1" w:after="100" w:afterAutospacing="1"/>
    </w:pPr>
    <w:rPr>
      <w:rFonts w:ascii="Arial" w:hAnsi="Arial" w:cs="Arial"/>
      <w:b/>
      <w:bCs/>
      <w:sz w:val="17"/>
      <w:szCs w:val="17"/>
    </w:rPr>
  </w:style>
  <w:style w:type="paragraph" w:customStyle="1" w:styleId="mainheader">
    <w:name w:val="mainheader"/>
    <w:basedOn w:val="Normal"/>
    <w:rsid w:val="00D42474"/>
    <w:pPr>
      <w:spacing w:before="100" w:beforeAutospacing="1" w:after="100" w:afterAutospacing="1"/>
    </w:pPr>
    <w:rPr>
      <w:b/>
      <w:bCs/>
      <w:sz w:val="31"/>
      <w:szCs w:val="31"/>
    </w:rPr>
  </w:style>
  <w:style w:type="paragraph" w:customStyle="1" w:styleId="chapter">
    <w:name w:val="chapter"/>
    <w:basedOn w:val="Normal"/>
    <w:rsid w:val="00D42474"/>
    <w:pPr>
      <w:spacing w:before="100" w:beforeAutospacing="1" w:after="100" w:afterAutospacing="1"/>
    </w:pPr>
    <w:rPr>
      <w:rFonts w:ascii="Arial" w:hAnsi="Arial" w:cs="Arial"/>
      <w:b/>
      <w:bCs/>
      <w:sz w:val="19"/>
      <w:szCs w:val="19"/>
    </w:rPr>
  </w:style>
  <w:style w:type="paragraph" w:customStyle="1" w:styleId="subchapter">
    <w:name w:val="subchapter"/>
    <w:basedOn w:val="Normal"/>
    <w:rsid w:val="00D42474"/>
    <w:pPr>
      <w:spacing w:before="100" w:beforeAutospacing="1" w:after="100" w:afterAutospacing="1"/>
    </w:pPr>
    <w:rPr>
      <w:rFonts w:ascii="Arial" w:hAnsi="Arial" w:cs="Arial"/>
      <w:b/>
      <w:bCs/>
      <w:sz w:val="17"/>
      <w:szCs w:val="17"/>
    </w:rPr>
  </w:style>
  <w:style w:type="paragraph" w:customStyle="1" w:styleId="part">
    <w:name w:val="part"/>
    <w:basedOn w:val="Normal"/>
    <w:rsid w:val="00D42474"/>
    <w:pPr>
      <w:spacing w:before="100" w:beforeAutospacing="1" w:after="100" w:afterAutospacing="1"/>
    </w:pPr>
    <w:rPr>
      <w:b/>
      <w:bCs/>
      <w:sz w:val="24"/>
      <w:szCs w:val="24"/>
    </w:rPr>
  </w:style>
  <w:style w:type="paragraph" w:customStyle="1" w:styleId="subpart">
    <w:name w:val="subpart"/>
    <w:basedOn w:val="Normal"/>
    <w:rsid w:val="00D42474"/>
    <w:pPr>
      <w:shd w:val="clear" w:color="auto" w:fill="FFFFFF"/>
      <w:spacing w:before="100" w:beforeAutospacing="1" w:after="100" w:afterAutospacing="1"/>
    </w:pPr>
    <w:rPr>
      <w:color w:val="0000FF"/>
      <w:szCs w:val="22"/>
    </w:rPr>
  </w:style>
  <w:style w:type="paragraph" w:customStyle="1" w:styleId="nopart">
    <w:name w:val="nopart"/>
    <w:basedOn w:val="Normal"/>
    <w:rsid w:val="00D42474"/>
    <w:pPr>
      <w:shd w:val="clear" w:color="auto" w:fill="FFFFFF"/>
      <w:spacing w:before="100" w:beforeAutospacing="1" w:after="100" w:afterAutospacing="1"/>
    </w:pPr>
    <w:rPr>
      <w:color w:val="008000"/>
      <w:sz w:val="24"/>
      <w:szCs w:val="24"/>
    </w:rPr>
  </w:style>
  <w:style w:type="paragraph" w:customStyle="1" w:styleId="reserved">
    <w:name w:val="reserved"/>
    <w:basedOn w:val="Normal"/>
    <w:rsid w:val="00D42474"/>
    <w:pPr>
      <w:shd w:val="clear" w:color="auto" w:fill="FFFFFF"/>
      <w:spacing w:before="100" w:beforeAutospacing="1" w:after="100" w:afterAutospacing="1"/>
    </w:pPr>
    <w:rPr>
      <w:color w:val="FF0000"/>
      <w:sz w:val="24"/>
      <w:szCs w:val="24"/>
    </w:rPr>
  </w:style>
  <w:style w:type="paragraph" w:customStyle="1" w:styleId="menu">
    <w:name w:val="menu"/>
    <w:basedOn w:val="Normal"/>
    <w:rsid w:val="00D42474"/>
    <w:pPr>
      <w:spacing w:before="100" w:beforeAutospacing="1" w:after="100" w:afterAutospacing="1"/>
    </w:pPr>
    <w:rPr>
      <w:rFonts w:ascii="Arial" w:hAnsi="Arial" w:cs="Arial"/>
      <w:sz w:val="14"/>
      <w:szCs w:val="14"/>
    </w:rPr>
  </w:style>
  <w:style w:type="paragraph" w:customStyle="1" w:styleId="hilite">
    <w:name w:val="hilite"/>
    <w:basedOn w:val="Normal"/>
    <w:rsid w:val="00D42474"/>
    <w:pPr>
      <w:spacing w:before="100" w:beforeAutospacing="1" w:after="100" w:afterAutospacing="1"/>
    </w:pPr>
    <w:rPr>
      <w:b/>
      <w:bCs/>
      <w:color w:val="CC0000"/>
      <w:sz w:val="24"/>
      <w:szCs w:val="24"/>
    </w:rPr>
  </w:style>
  <w:style w:type="paragraph" w:customStyle="1" w:styleId="gpotblhang">
    <w:name w:val="gpotbl_hang"/>
    <w:basedOn w:val="Normal"/>
    <w:rsid w:val="00D42474"/>
    <w:pPr>
      <w:spacing w:before="100" w:beforeAutospacing="1" w:after="100" w:afterAutospacing="1"/>
      <w:ind w:hanging="480"/>
    </w:pPr>
    <w:rPr>
      <w:sz w:val="24"/>
      <w:szCs w:val="24"/>
    </w:rPr>
  </w:style>
  <w:style w:type="paragraph" w:customStyle="1" w:styleId="gpotbltable">
    <w:name w:val="gpotbl_table"/>
    <w:basedOn w:val="Normal"/>
    <w:rsid w:val="00D42474"/>
    <w:pPr>
      <w:spacing w:before="100" w:beforeAutospacing="1" w:after="100" w:afterAutospacing="1"/>
    </w:pPr>
    <w:rPr>
      <w:sz w:val="24"/>
      <w:szCs w:val="24"/>
    </w:rPr>
  </w:style>
  <w:style w:type="paragraph" w:customStyle="1" w:styleId="gpotbldiv">
    <w:name w:val="gpotbl_div"/>
    <w:basedOn w:val="Normal"/>
    <w:rsid w:val="00D42474"/>
    <w:pPr>
      <w:pBdr>
        <w:top w:val="single" w:sz="12" w:space="0" w:color="000000"/>
        <w:left w:val="single" w:sz="12" w:space="0" w:color="000000"/>
        <w:bottom w:val="single" w:sz="12" w:space="0" w:color="000000"/>
        <w:right w:val="single" w:sz="12" w:space="0" w:color="000000"/>
      </w:pBdr>
      <w:spacing w:before="100" w:beforeAutospacing="1" w:after="100" w:afterAutospacing="1"/>
    </w:pPr>
    <w:rPr>
      <w:sz w:val="24"/>
      <w:szCs w:val="24"/>
    </w:rPr>
  </w:style>
  <w:style w:type="paragraph" w:customStyle="1" w:styleId="gpotbldescription">
    <w:name w:val="gpotbl_description"/>
    <w:basedOn w:val="Normal"/>
    <w:rsid w:val="00D42474"/>
    <w:pPr>
      <w:spacing w:before="100" w:beforeAutospacing="1" w:after="100" w:afterAutospacing="1"/>
      <w:jc w:val="center"/>
    </w:pPr>
    <w:rPr>
      <w:sz w:val="24"/>
      <w:szCs w:val="24"/>
    </w:rPr>
  </w:style>
  <w:style w:type="paragraph" w:customStyle="1" w:styleId="gpotblcell">
    <w:name w:val="gpotbl_cell"/>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sz w:val="24"/>
      <w:szCs w:val="24"/>
    </w:rPr>
  </w:style>
  <w:style w:type="paragraph" w:customStyle="1" w:styleId="gpotblcolhed">
    <w:name w:val="gpotbl_colhed"/>
    <w:basedOn w:val="Normal"/>
    <w:rsid w:val="00D42474"/>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bottom"/>
    </w:pPr>
    <w:rPr>
      <w:sz w:val="24"/>
      <w:szCs w:val="24"/>
    </w:rPr>
  </w:style>
  <w:style w:type="paragraph" w:customStyle="1" w:styleId="white">
    <w:name w:val="white"/>
    <w:basedOn w:val="Normal"/>
    <w:rsid w:val="00D42474"/>
    <w:rPr>
      <w:color w:val="FFFFFF"/>
      <w:sz w:val="24"/>
      <w:szCs w:val="24"/>
    </w:rPr>
  </w:style>
  <w:style w:type="character" w:customStyle="1" w:styleId="Heading1Char">
    <w:name w:val="Heading 1 Char"/>
    <w:basedOn w:val="DefaultParagraphFont"/>
    <w:link w:val="Heading1"/>
    <w:uiPriority w:val="9"/>
    <w:rsid w:val="005C494B"/>
    <w:rPr>
      <w:b/>
      <w:smallCaps/>
      <w:sz w:val="22"/>
    </w:rPr>
  </w:style>
  <w:style w:type="character" w:customStyle="1" w:styleId="Heading2Char">
    <w:name w:val="Heading 2 Char"/>
    <w:basedOn w:val="DefaultParagraphFont"/>
    <w:link w:val="Heading2"/>
    <w:uiPriority w:val="9"/>
    <w:rsid w:val="005C494B"/>
    <w:rPr>
      <w:b/>
      <w:smallCaps/>
      <w:sz w:val="22"/>
    </w:rPr>
  </w:style>
  <w:style w:type="character" w:customStyle="1" w:styleId="Heading3Char">
    <w:name w:val="Heading 3 Char"/>
    <w:basedOn w:val="DefaultParagraphFont"/>
    <w:link w:val="Heading3"/>
    <w:uiPriority w:val="9"/>
    <w:rsid w:val="005C494B"/>
    <w:rPr>
      <w:b/>
      <w:smallCaps/>
      <w:spacing w:val="-3"/>
      <w:sz w:val="22"/>
    </w:rPr>
  </w:style>
  <w:style w:type="character" w:customStyle="1" w:styleId="Heading4Char">
    <w:name w:val="Heading 4 Char"/>
    <w:basedOn w:val="DefaultParagraphFont"/>
    <w:link w:val="Heading4"/>
    <w:uiPriority w:val="9"/>
    <w:rsid w:val="005C494B"/>
    <w:rPr>
      <w:b/>
      <w:smallCaps/>
      <w:sz w:val="22"/>
    </w:rPr>
  </w:style>
  <w:style w:type="paragraph" w:customStyle="1" w:styleId="fullcenter">
    <w:name w:val="fullcenter"/>
    <w:basedOn w:val="Normal"/>
    <w:rsid w:val="005C494B"/>
    <w:pPr>
      <w:spacing w:before="100" w:beforeAutospacing="1" w:after="100" w:afterAutospacing="1"/>
      <w:jc w:val="center"/>
    </w:pPr>
    <w:rPr>
      <w:sz w:val="24"/>
      <w:szCs w:val="24"/>
    </w:rPr>
  </w:style>
  <w:style w:type="paragraph" w:customStyle="1" w:styleId="linktoamn">
    <w:name w:val="linktoamn"/>
    <w:basedOn w:val="Normal"/>
    <w:rsid w:val="005C494B"/>
    <w:pPr>
      <w:spacing w:before="100" w:beforeAutospacing="1" w:after="100" w:afterAutospacing="1"/>
      <w:jc w:val="center"/>
    </w:pPr>
    <w:rPr>
      <w:sz w:val="24"/>
      <w:szCs w:val="24"/>
    </w:rPr>
  </w:style>
  <w:style w:type="paragraph" w:customStyle="1" w:styleId="bfrpage">
    <w:name w:val="bfrpage"/>
    <w:basedOn w:val="Normal"/>
    <w:rsid w:val="005C494B"/>
    <w:pPr>
      <w:spacing w:before="100" w:beforeAutospacing="1" w:after="100" w:afterAutospacing="1"/>
      <w:jc w:val="center"/>
    </w:pPr>
    <w:rPr>
      <w:sz w:val="24"/>
      <w:szCs w:val="24"/>
    </w:rPr>
  </w:style>
  <w:style w:type="paragraph" w:customStyle="1" w:styleId="breghd">
    <w:name w:val="breghd"/>
    <w:basedOn w:val="Normal"/>
    <w:rsid w:val="005C494B"/>
    <w:pPr>
      <w:spacing w:before="100" w:beforeAutospacing="1" w:after="100" w:afterAutospacing="1"/>
    </w:pPr>
    <w:rPr>
      <w:sz w:val="24"/>
      <w:szCs w:val="24"/>
    </w:rPr>
  </w:style>
  <w:style w:type="paragraph" w:customStyle="1" w:styleId="effdates">
    <w:name w:val="effdates"/>
    <w:basedOn w:val="Normal"/>
    <w:rsid w:val="005C494B"/>
    <w:pPr>
      <w:spacing w:before="100" w:beforeAutospacing="1" w:after="100" w:afterAutospacing="1"/>
      <w:ind w:firstLine="480"/>
    </w:pPr>
    <w:rPr>
      <w:smallCaps/>
      <w:sz w:val="24"/>
      <w:szCs w:val="24"/>
    </w:rPr>
  </w:style>
  <w:style w:type="paragraph" w:customStyle="1" w:styleId="updated">
    <w:name w:val="updated"/>
    <w:basedOn w:val="Normal"/>
    <w:rsid w:val="005C494B"/>
    <w:pPr>
      <w:spacing w:before="100" w:beforeAutospacing="1" w:after="100" w:afterAutospacing="1"/>
      <w:jc w:val="center"/>
    </w:pPr>
    <w:rPr>
      <w:rFonts w:ascii="Arial" w:hAnsi="Arial" w:cs="Arial"/>
      <w:b/>
      <w:bCs/>
      <w:color w:val="FF0000"/>
      <w:szCs w:val="22"/>
    </w:rPr>
  </w:style>
  <w:style w:type="paragraph" w:customStyle="1" w:styleId="contact">
    <w:name w:val="contact"/>
    <w:basedOn w:val="Normal"/>
    <w:rsid w:val="005C494B"/>
    <w:pPr>
      <w:spacing w:before="100" w:beforeAutospacing="1" w:after="100" w:afterAutospacing="1"/>
    </w:pPr>
    <w:rPr>
      <w:sz w:val="13"/>
      <w:szCs w:val="13"/>
    </w:rPr>
  </w:style>
  <w:style w:type="paragraph" w:customStyle="1" w:styleId="top-menu">
    <w:name w:val="top-menu"/>
    <w:basedOn w:val="Normal"/>
    <w:rsid w:val="005C494B"/>
    <w:pPr>
      <w:spacing w:before="100" w:beforeAutospacing="1" w:after="100" w:afterAutospacing="1"/>
      <w:ind w:firstLine="480"/>
    </w:pPr>
    <w:rPr>
      <w:sz w:val="24"/>
      <w:szCs w:val="24"/>
    </w:rPr>
  </w:style>
  <w:style w:type="paragraph" w:customStyle="1" w:styleId="top-menu-pipe">
    <w:name w:val="top-menu-pipe"/>
    <w:basedOn w:val="Normal"/>
    <w:rsid w:val="005C494B"/>
    <w:pPr>
      <w:ind w:firstLine="480"/>
    </w:pPr>
    <w:rPr>
      <w:sz w:val="24"/>
      <w:szCs w:val="24"/>
    </w:rPr>
  </w:style>
  <w:style w:type="paragraph" w:customStyle="1" w:styleId="clear">
    <w:name w:val="clear"/>
    <w:basedOn w:val="Normal"/>
    <w:rsid w:val="005C494B"/>
    <w:pPr>
      <w:spacing w:before="100" w:beforeAutospacing="1" w:after="100" w:afterAutospacing="1"/>
      <w:ind w:firstLine="480"/>
    </w:pPr>
    <w:rPr>
      <w:sz w:val="24"/>
      <w:szCs w:val="24"/>
    </w:rPr>
  </w:style>
  <w:style w:type="paragraph" w:customStyle="1" w:styleId="hits">
    <w:name w:val="hits"/>
    <w:basedOn w:val="Normal"/>
    <w:rsid w:val="005C494B"/>
    <w:pPr>
      <w:spacing w:before="100" w:beforeAutospacing="1" w:after="100" w:afterAutospacing="1"/>
      <w:ind w:firstLine="480"/>
    </w:pPr>
    <w:rPr>
      <w:color w:val="FF0000"/>
      <w:sz w:val="24"/>
      <w:szCs w:val="24"/>
    </w:rPr>
  </w:style>
  <w:style w:type="paragraph" w:customStyle="1" w:styleId="noticelink">
    <w:name w:val="noticelink"/>
    <w:basedOn w:val="Normal"/>
    <w:rsid w:val="005C494B"/>
    <w:pPr>
      <w:spacing w:before="100" w:beforeAutospacing="1" w:after="100" w:afterAutospacing="1"/>
      <w:ind w:firstLine="480"/>
    </w:pPr>
    <w:rPr>
      <w:color w:val="0000FF"/>
      <w:sz w:val="17"/>
      <w:szCs w:val="17"/>
    </w:rPr>
  </w:style>
  <w:style w:type="paragraph" w:customStyle="1" w:styleId="menu-home-title">
    <w:name w:val="menu-home-title"/>
    <w:basedOn w:val="Normal"/>
    <w:rsid w:val="005C494B"/>
    <w:pPr>
      <w:spacing w:before="100" w:beforeAutospacing="1" w:after="100" w:afterAutospacing="1"/>
      <w:ind w:firstLine="480"/>
    </w:pPr>
    <w:rPr>
      <w:color w:val="000000"/>
      <w:sz w:val="24"/>
      <w:szCs w:val="24"/>
    </w:rPr>
  </w:style>
  <w:style w:type="paragraph" w:customStyle="1" w:styleId="menu-customers-title">
    <w:name w:val="menu-customers-title"/>
    <w:basedOn w:val="Normal"/>
    <w:rsid w:val="005C494B"/>
    <w:pPr>
      <w:spacing w:before="100" w:beforeAutospacing="1" w:after="100" w:afterAutospacing="1"/>
      <w:ind w:firstLine="480"/>
    </w:pPr>
    <w:rPr>
      <w:color w:val="666633"/>
      <w:sz w:val="24"/>
      <w:szCs w:val="24"/>
    </w:rPr>
  </w:style>
  <w:style w:type="paragraph" w:customStyle="1" w:styleId="menu-vendors-title">
    <w:name w:val="menu-vendors-title"/>
    <w:basedOn w:val="Normal"/>
    <w:rsid w:val="005C494B"/>
    <w:pPr>
      <w:spacing w:before="100" w:beforeAutospacing="1" w:after="100" w:afterAutospacing="1"/>
      <w:ind w:firstLine="480"/>
    </w:pPr>
    <w:rPr>
      <w:color w:val="333366"/>
      <w:sz w:val="24"/>
      <w:szCs w:val="24"/>
    </w:rPr>
  </w:style>
  <w:style w:type="paragraph" w:customStyle="1" w:styleId="menu-libraries-title">
    <w:name w:val="menu-libraries-title"/>
    <w:basedOn w:val="Normal"/>
    <w:rsid w:val="005C494B"/>
    <w:pPr>
      <w:spacing w:before="100" w:beforeAutospacing="1" w:after="100" w:afterAutospacing="1"/>
      <w:ind w:firstLine="480"/>
    </w:pPr>
    <w:rPr>
      <w:color w:val="006666"/>
      <w:sz w:val="24"/>
      <w:szCs w:val="24"/>
    </w:rPr>
  </w:style>
  <w:style w:type="paragraph" w:customStyle="1" w:styleId="two-col-layout-table">
    <w:name w:val="two-col-layout-table"/>
    <w:basedOn w:val="Normal"/>
    <w:rsid w:val="005C494B"/>
    <w:pPr>
      <w:pBdr>
        <w:top w:val="single" w:sz="24" w:space="0" w:color="FFFFFF"/>
      </w:pBdr>
      <w:shd w:val="clear" w:color="auto" w:fill="FFFFFF"/>
      <w:spacing w:before="100" w:beforeAutospacing="1" w:after="100" w:afterAutospacing="1"/>
      <w:ind w:firstLine="480"/>
    </w:pPr>
    <w:rPr>
      <w:sz w:val="24"/>
      <w:szCs w:val="24"/>
    </w:rPr>
  </w:style>
  <w:style w:type="paragraph" w:customStyle="1" w:styleId="two-col-layout-left">
    <w:name w:val="two-col-layout-left"/>
    <w:basedOn w:val="Normal"/>
    <w:rsid w:val="005C494B"/>
    <w:pPr>
      <w:pBdr>
        <w:right w:val="single" w:sz="4" w:space="3" w:color="CCCCCC"/>
      </w:pBdr>
      <w:spacing w:before="100" w:beforeAutospacing="1" w:after="100" w:afterAutospacing="1"/>
      <w:ind w:firstLine="480"/>
    </w:pPr>
    <w:rPr>
      <w:sz w:val="24"/>
      <w:szCs w:val="24"/>
    </w:rPr>
  </w:style>
  <w:style w:type="paragraph" w:customStyle="1" w:styleId="menu-search-title">
    <w:name w:val="menu-search-title"/>
    <w:basedOn w:val="Normal"/>
    <w:rsid w:val="005C494B"/>
    <w:pPr>
      <w:spacing w:before="100" w:beforeAutospacing="1" w:after="100" w:afterAutospacing="1"/>
      <w:ind w:firstLine="480"/>
    </w:pPr>
    <w:rPr>
      <w:color w:val="990033"/>
      <w:sz w:val="24"/>
      <w:szCs w:val="24"/>
    </w:rPr>
  </w:style>
  <w:style w:type="paragraph" w:customStyle="1" w:styleId="left-menu-title">
    <w:name w:val="left-menu-title"/>
    <w:basedOn w:val="Normal"/>
    <w:rsid w:val="005C494B"/>
    <w:pPr>
      <w:spacing w:before="100" w:beforeAutospacing="1" w:after="100" w:afterAutospacing="1" w:line="168" w:lineRule="atLeast"/>
      <w:ind w:firstLine="480"/>
    </w:pPr>
    <w:rPr>
      <w:b/>
      <w:bCs/>
      <w:spacing w:val="12"/>
      <w:sz w:val="13"/>
      <w:szCs w:val="13"/>
    </w:rPr>
  </w:style>
  <w:style w:type="paragraph" w:customStyle="1" w:styleId="left-menu-sublinks">
    <w:name w:val="left-menu-sublinks"/>
    <w:basedOn w:val="Normal"/>
    <w:rsid w:val="005C494B"/>
    <w:pPr>
      <w:spacing w:before="100" w:beforeAutospacing="1" w:after="100" w:afterAutospacing="1"/>
      <w:ind w:left="120" w:firstLine="480"/>
    </w:pPr>
    <w:rPr>
      <w:sz w:val="24"/>
      <w:szCs w:val="24"/>
    </w:rPr>
  </w:style>
  <w:style w:type="paragraph" w:customStyle="1" w:styleId="sidebar-title-bar">
    <w:name w:val="sidebar-title-bar"/>
    <w:basedOn w:val="Normal"/>
    <w:rsid w:val="005C494B"/>
    <w:pPr>
      <w:shd w:val="clear" w:color="auto" w:fill="999999"/>
      <w:spacing w:before="100" w:beforeAutospacing="1" w:after="100" w:afterAutospacing="1"/>
      <w:ind w:firstLine="480"/>
    </w:pPr>
    <w:rPr>
      <w:color w:val="FFFFFF"/>
      <w:spacing w:val="16"/>
      <w:sz w:val="13"/>
      <w:szCs w:val="13"/>
    </w:rPr>
  </w:style>
  <w:style w:type="paragraph" w:customStyle="1" w:styleId="collection-latest-resources-mask">
    <w:name w:val="collection-latest-resources-mask"/>
    <w:basedOn w:val="Normal"/>
    <w:rsid w:val="005C494B"/>
    <w:pPr>
      <w:spacing w:before="120" w:after="100" w:afterAutospacing="1"/>
      <w:ind w:firstLine="480"/>
    </w:pPr>
    <w:rPr>
      <w:sz w:val="24"/>
      <w:szCs w:val="24"/>
    </w:rPr>
  </w:style>
  <w:style w:type="paragraph" w:customStyle="1" w:styleId="vert-spacer-450">
    <w:name w:val="vert-spacer-450"/>
    <w:basedOn w:val="Normal"/>
    <w:rsid w:val="005C494B"/>
    <w:pPr>
      <w:spacing w:before="100" w:beforeAutospacing="1" w:after="100" w:afterAutospacing="1"/>
      <w:ind w:firstLine="480"/>
    </w:pPr>
    <w:rPr>
      <w:sz w:val="24"/>
      <w:szCs w:val="24"/>
    </w:rPr>
  </w:style>
  <w:style w:type="paragraph" w:customStyle="1" w:styleId="page-title">
    <w:name w:val="page-title"/>
    <w:basedOn w:val="Normal"/>
    <w:rsid w:val="005C494B"/>
    <w:pPr>
      <w:ind w:firstLine="480"/>
    </w:pPr>
    <w:rPr>
      <w:caps/>
      <w:szCs w:val="22"/>
    </w:rPr>
  </w:style>
  <w:style w:type="paragraph" w:customStyle="1" w:styleId="hd1">
    <w:name w:val="hd1"/>
    <w:basedOn w:val="Normal"/>
    <w:rsid w:val="005C494B"/>
    <w:pPr>
      <w:spacing w:before="100" w:beforeAutospacing="1" w:after="100" w:afterAutospacing="1"/>
      <w:ind w:firstLine="480"/>
      <w:jc w:val="center"/>
    </w:pPr>
    <w:rPr>
      <w:smallCaps/>
      <w:sz w:val="24"/>
      <w:szCs w:val="24"/>
    </w:rPr>
  </w:style>
  <w:style w:type="paragraph" w:customStyle="1" w:styleId="hd2">
    <w:name w:val="hd2"/>
    <w:basedOn w:val="Normal"/>
    <w:rsid w:val="005C494B"/>
    <w:pPr>
      <w:spacing w:before="100" w:beforeAutospacing="1" w:after="100" w:afterAutospacing="1"/>
      <w:ind w:firstLine="480"/>
      <w:jc w:val="center"/>
    </w:pPr>
    <w:rPr>
      <w:i/>
      <w:iCs/>
      <w:sz w:val="24"/>
      <w:szCs w:val="24"/>
    </w:rPr>
  </w:style>
  <w:style w:type="paragraph" w:customStyle="1" w:styleId="hd3">
    <w:name w:val="hd3"/>
    <w:basedOn w:val="Normal"/>
    <w:rsid w:val="005C494B"/>
    <w:pPr>
      <w:spacing w:before="100" w:beforeAutospacing="1" w:after="100" w:afterAutospacing="1"/>
      <w:ind w:firstLine="480"/>
      <w:jc w:val="center"/>
    </w:pPr>
    <w:rPr>
      <w:sz w:val="24"/>
      <w:szCs w:val="24"/>
    </w:rPr>
  </w:style>
  <w:style w:type="paragraph" w:customStyle="1" w:styleId="hd4">
    <w:name w:val="hd4"/>
    <w:basedOn w:val="Normal"/>
    <w:rsid w:val="005C494B"/>
    <w:pPr>
      <w:spacing w:before="100" w:beforeAutospacing="1" w:after="100" w:afterAutospacing="1"/>
      <w:ind w:firstLine="480"/>
      <w:jc w:val="center"/>
    </w:pPr>
    <w:rPr>
      <w:sz w:val="24"/>
      <w:szCs w:val="24"/>
    </w:rPr>
  </w:style>
  <w:style w:type="paragraph" w:customStyle="1" w:styleId="hd5">
    <w:name w:val="hd5"/>
    <w:basedOn w:val="Normal"/>
    <w:rsid w:val="005C494B"/>
    <w:pPr>
      <w:spacing w:before="100" w:beforeAutospacing="1" w:after="100" w:afterAutospacing="1"/>
      <w:ind w:firstLine="480"/>
      <w:jc w:val="center"/>
    </w:pPr>
    <w:rPr>
      <w:b/>
      <w:bCs/>
      <w:sz w:val="18"/>
      <w:szCs w:val="18"/>
    </w:rPr>
  </w:style>
  <w:style w:type="paragraph" w:customStyle="1" w:styleId="hed1">
    <w:name w:val="hed1"/>
    <w:basedOn w:val="Normal"/>
    <w:rsid w:val="005C494B"/>
    <w:pPr>
      <w:spacing w:before="100" w:beforeAutospacing="1" w:after="100" w:afterAutospacing="1"/>
      <w:ind w:firstLine="480"/>
      <w:jc w:val="center"/>
    </w:pPr>
    <w:rPr>
      <w:b/>
      <w:bCs/>
      <w:sz w:val="16"/>
      <w:szCs w:val="16"/>
    </w:rPr>
  </w:style>
  <w:style w:type="paragraph" w:customStyle="1" w:styleId="frp">
    <w:name w:val="frp"/>
    <w:basedOn w:val="Normal"/>
    <w:rsid w:val="005C494B"/>
    <w:pPr>
      <w:spacing w:before="100" w:beforeAutospacing="1" w:after="100" w:afterAutospacing="1"/>
      <w:ind w:right="480"/>
      <w:jc w:val="right"/>
    </w:pPr>
    <w:rPr>
      <w:sz w:val="24"/>
      <w:szCs w:val="24"/>
    </w:rPr>
  </w:style>
  <w:style w:type="paragraph" w:customStyle="1" w:styleId="frp0">
    <w:name w:val="frp0"/>
    <w:basedOn w:val="Normal"/>
    <w:rsid w:val="005C494B"/>
    <w:pPr>
      <w:spacing w:before="100" w:beforeAutospacing="1" w:after="100" w:afterAutospacing="1"/>
      <w:jc w:val="right"/>
    </w:pPr>
    <w:rPr>
      <w:sz w:val="24"/>
      <w:szCs w:val="24"/>
    </w:rPr>
  </w:style>
  <w:style w:type="paragraph" w:customStyle="1" w:styleId="p1">
    <w:name w:val="p1"/>
    <w:basedOn w:val="Normal"/>
    <w:rsid w:val="005C494B"/>
    <w:pPr>
      <w:spacing w:before="100" w:beforeAutospacing="1" w:after="100" w:afterAutospacing="1"/>
      <w:ind w:left="1440" w:hanging="480"/>
    </w:pPr>
    <w:rPr>
      <w:sz w:val="24"/>
      <w:szCs w:val="24"/>
    </w:rPr>
  </w:style>
  <w:style w:type="paragraph" w:customStyle="1" w:styleId="p-1">
    <w:name w:val="p-1"/>
    <w:basedOn w:val="Normal"/>
    <w:rsid w:val="005C494B"/>
    <w:pPr>
      <w:spacing w:before="100" w:beforeAutospacing="1" w:after="100" w:afterAutospacing="1"/>
      <w:ind w:left="480"/>
    </w:pPr>
    <w:rPr>
      <w:sz w:val="24"/>
      <w:szCs w:val="24"/>
    </w:rPr>
  </w:style>
  <w:style w:type="paragraph" w:customStyle="1" w:styleId="p2">
    <w:name w:val="p2"/>
    <w:basedOn w:val="Normal"/>
    <w:rsid w:val="005C494B"/>
    <w:pPr>
      <w:spacing w:before="100" w:beforeAutospacing="1" w:after="100" w:afterAutospacing="1"/>
      <w:ind w:left="480" w:firstLine="480"/>
    </w:pPr>
    <w:rPr>
      <w:sz w:val="24"/>
      <w:szCs w:val="24"/>
    </w:rPr>
  </w:style>
  <w:style w:type="paragraph" w:customStyle="1" w:styleId="p-2">
    <w:name w:val="p-2"/>
    <w:basedOn w:val="Normal"/>
    <w:rsid w:val="005C494B"/>
    <w:pPr>
      <w:spacing w:before="100" w:beforeAutospacing="1" w:after="100" w:afterAutospacing="1"/>
      <w:ind w:left="960"/>
    </w:pPr>
    <w:rPr>
      <w:sz w:val="24"/>
      <w:szCs w:val="24"/>
    </w:rPr>
  </w:style>
  <w:style w:type="paragraph" w:customStyle="1" w:styleId="p-3">
    <w:name w:val="p-3"/>
    <w:basedOn w:val="Normal"/>
    <w:rsid w:val="005C494B"/>
    <w:pPr>
      <w:spacing w:before="100" w:beforeAutospacing="1" w:after="100" w:afterAutospacing="1"/>
      <w:ind w:left="960" w:hanging="480"/>
    </w:pPr>
    <w:rPr>
      <w:sz w:val="24"/>
      <w:szCs w:val="24"/>
    </w:rPr>
  </w:style>
  <w:style w:type="paragraph" w:customStyle="1" w:styleId="fp">
    <w:name w:val="fp"/>
    <w:basedOn w:val="Normal"/>
    <w:rsid w:val="005C494B"/>
    <w:pPr>
      <w:spacing w:before="200" w:after="100" w:afterAutospacing="1"/>
    </w:pPr>
    <w:rPr>
      <w:sz w:val="24"/>
      <w:szCs w:val="24"/>
    </w:rPr>
  </w:style>
  <w:style w:type="paragraph" w:customStyle="1" w:styleId="contentsp">
    <w:name w:val="contentsp"/>
    <w:basedOn w:val="Normal"/>
    <w:rsid w:val="005C494B"/>
    <w:pPr>
      <w:spacing w:before="200" w:after="100" w:afterAutospacing="1"/>
    </w:pPr>
    <w:rPr>
      <w:b/>
      <w:bCs/>
      <w:sz w:val="16"/>
      <w:szCs w:val="16"/>
    </w:rPr>
  </w:style>
  <w:style w:type="paragraph" w:customStyle="1" w:styleId="contentsg">
    <w:name w:val="contentsg"/>
    <w:basedOn w:val="Normal"/>
    <w:rsid w:val="005C494B"/>
    <w:pPr>
      <w:spacing w:before="200" w:after="100" w:afterAutospacing="1"/>
    </w:pPr>
    <w:rPr>
      <w:smallCaps/>
      <w:sz w:val="16"/>
      <w:szCs w:val="16"/>
    </w:rPr>
  </w:style>
  <w:style w:type="paragraph" w:customStyle="1" w:styleId="source">
    <w:name w:val="source"/>
    <w:basedOn w:val="Normal"/>
    <w:rsid w:val="005C494B"/>
    <w:pPr>
      <w:spacing w:before="200" w:after="100" w:afterAutospacing="1"/>
      <w:ind w:firstLine="480"/>
    </w:pPr>
    <w:rPr>
      <w:sz w:val="14"/>
      <w:szCs w:val="14"/>
    </w:rPr>
  </w:style>
  <w:style w:type="paragraph" w:customStyle="1" w:styleId="ednote">
    <w:name w:val="ednote"/>
    <w:basedOn w:val="Normal"/>
    <w:rsid w:val="005C494B"/>
    <w:pPr>
      <w:spacing w:before="200" w:after="100" w:afterAutospacing="1"/>
      <w:ind w:firstLine="480"/>
    </w:pPr>
    <w:rPr>
      <w:sz w:val="14"/>
      <w:szCs w:val="14"/>
    </w:rPr>
  </w:style>
  <w:style w:type="paragraph" w:customStyle="1" w:styleId="effdnot">
    <w:name w:val="effdnot"/>
    <w:basedOn w:val="Normal"/>
    <w:rsid w:val="005C494B"/>
    <w:pPr>
      <w:spacing w:before="200" w:after="100" w:afterAutospacing="1"/>
      <w:ind w:firstLine="480"/>
    </w:pPr>
    <w:rPr>
      <w:sz w:val="14"/>
      <w:szCs w:val="14"/>
    </w:rPr>
  </w:style>
  <w:style w:type="paragraph" w:customStyle="1" w:styleId="example">
    <w:name w:val="example"/>
    <w:basedOn w:val="Normal"/>
    <w:rsid w:val="005C494B"/>
    <w:pPr>
      <w:spacing w:before="200" w:after="100" w:afterAutospacing="1"/>
      <w:ind w:firstLine="480"/>
    </w:pPr>
    <w:rPr>
      <w:sz w:val="14"/>
      <w:szCs w:val="14"/>
    </w:rPr>
  </w:style>
  <w:style w:type="paragraph" w:customStyle="1" w:styleId="crossref">
    <w:name w:val="crossref"/>
    <w:basedOn w:val="Normal"/>
    <w:rsid w:val="005C494B"/>
    <w:pPr>
      <w:spacing w:before="200" w:after="100" w:afterAutospacing="1"/>
      <w:ind w:firstLine="480"/>
    </w:pPr>
    <w:rPr>
      <w:sz w:val="14"/>
      <w:szCs w:val="14"/>
    </w:rPr>
  </w:style>
  <w:style w:type="paragraph" w:customStyle="1" w:styleId="note">
    <w:name w:val="note"/>
    <w:basedOn w:val="Normal"/>
    <w:rsid w:val="005C494B"/>
    <w:pPr>
      <w:spacing w:before="200" w:after="100" w:afterAutospacing="1"/>
      <w:ind w:firstLine="480"/>
    </w:pPr>
    <w:rPr>
      <w:sz w:val="14"/>
      <w:szCs w:val="14"/>
    </w:rPr>
  </w:style>
  <w:style w:type="paragraph" w:customStyle="1" w:styleId="cita">
    <w:name w:val="cita"/>
    <w:basedOn w:val="Normal"/>
    <w:rsid w:val="005C494B"/>
    <w:pPr>
      <w:spacing w:before="200" w:after="100" w:afterAutospacing="1"/>
    </w:pPr>
    <w:rPr>
      <w:sz w:val="14"/>
      <w:szCs w:val="14"/>
    </w:rPr>
  </w:style>
  <w:style w:type="paragraph" w:customStyle="1" w:styleId="appro">
    <w:name w:val="appro"/>
    <w:basedOn w:val="Normal"/>
    <w:rsid w:val="005C494B"/>
    <w:pPr>
      <w:spacing w:before="200" w:after="100" w:afterAutospacing="1"/>
    </w:pPr>
    <w:rPr>
      <w:sz w:val="14"/>
      <w:szCs w:val="14"/>
    </w:rPr>
  </w:style>
  <w:style w:type="paragraph" w:customStyle="1" w:styleId="auth">
    <w:name w:val="auth"/>
    <w:basedOn w:val="Normal"/>
    <w:rsid w:val="005C494B"/>
    <w:pPr>
      <w:spacing w:before="200" w:after="100" w:afterAutospacing="1"/>
      <w:ind w:firstLine="480"/>
    </w:pPr>
    <w:rPr>
      <w:sz w:val="14"/>
      <w:szCs w:val="14"/>
    </w:rPr>
  </w:style>
  <w:style w:type="paragraph" w:customStyle="1" w:styleId="parauth">
    <w:name w:val="parauth"/>
    <w:basedOn w:val="Normal"/>
    <w:rsid w:val="005C494B"/>
    <w:pPr>
      <w:spacing w:before="200" w:after="100" w:afterAutospacing="1"/>
    </w:pPr>
    <w:rPr>
      <w:sz w:val="14"/>
      <w:szCs w:val="14"/>
    </w:rPr>
  </w:style>
  <w:style w:type="paragraph" w:customStyle="1" w:styleId="secauth">
    <w:name w:val="secauth"/>
    <w:basedOn w:val="Normal"/>
    <w:rsid w:val="005C494B"/>
    <w:pPr>
      <w:spacing w:before="200" w:after="100" w:afterAutospacing="1"/>
    </w:pPr>
    <w:rPr>
      <w:sz w:val="14"/>
      <w:szCs w:val="14"/>
    </w:rPr>
  </w:style>
  <w:style w:type="paragraph" w:customStyle="1" w:styleId="apphead">
    <w:name w:val="apphead"/>
    <w:basedOn w:val="Normal"/>
    <w:rsid w:val="005C494B"/>
    <w:pPr>
      <w:spacing w:before="200" w:after="100"/>
      <w:ind w:firstLine="480"/>
      <w:jc w:val="center"/>
    </w:pPr>
    <w:rPr>
      <w:smallCaps/>
      <w:sz w:val="16"/>
      <w:szCs w:val="16"/>
    </w:rPr>
  </w:style>
  <w:style w:type="paragraph" w:customStyle="1" w:styleId="sphead">
    <w:name w:val="sphead"/>
    <w:basedOn w:val="Normal"/>
    <w:rsid w:val="005C494B"/>
    <w:pPr>
      <w:spacing w:before="200" w:after="100"/>
    </w:pPr>
    <w:rPr>
      <w:b/>
      <w:bCs/>
      <w:szCs w:val="22"/>
    </w:rPr>
  </w:style>
  <w:style w:type="paragraph" w:customStyle="1" w:styleId="sghead">
    <w:name w:val="sghead"/>
    <w:basedOn w:val="Normal"/>
    <w:rsid w:val="005C494B"/>
    <w:pPr>
      <w:spacing w:before="200" w:after="100"/>
      <w:jc w:val="center"/>
    </w:pPr>
    <w:rPr>
      <w:smallCaps/>
      <w:sz w:val="16"/>
      <w:szCs w:val="16"/>
    </w:rPr>
  </w:style>
  <w:style w:type="paragraph" w:customStyle="1" w:styleId="stars">
    <w:name w:val="stars"/>
    <w:basedOn w:val="Normal"/>
    <w:rsid w:val="005C494B"/>
    <w:pPr>
      <w:spacing w:before="100" w:beforeAutospacing="1" w:after="100" w:afterAutospacing="1"/>
      <w:ind w:firstLine="480"/>
    </w:pPr>
    <w:rPr>
      <w:sz w:val="24"/>
      <w:szCs w:val="24"/>
    </w:rPr>
  </w:style>
  <w:style w:type="paragraph" w:customStyle="1" w:styleId="tcap">
    <w:name w:val="tcap"/>
    <w:basedOn w:val="Normal"/>
    <w:rsid w:val="005C494B"/>
    <w:pPr>
      <w:spacing w:before="100" w:beforeAutospacing="1" w:after="100" w:afterAutospacing="1"/>
      <w:ind w:firstLine="480"/>
      <w:jc w:val="center"/>
    </w:pPr>
    <w:rPr>
      <w:sz w:val="24"/>
      <w:szCs w:val="24"/>
    </w:rPr>
  </w:style>
  <w:style w:type="paragraph" w:customStyle="1" w:styleId="bcap">
    <w:name w:val="bcap"/>
    <w:basedOn w:val="Normal"/>
    <w:rsid w:val="005C494B"/>
    <w:pPr>
      <w:spacing w:before="100" w:beforeAutospacing="1" w:after="100" w:afterAutospacing="1"/>
      <w:ind w:firstLine="480"/>
    </w:pPr>
    <w:rPr>
      <w:sz w:val="24"/>
      <w:szCs w:val="24"/>
    </w:rPr>
  </w:style>
  <w:style w:type="paragraph" w:customStyle="1" w:styleId="fp-1">
    <w:name w:val="fp-1"/>
    <w:basedOn w:val="Normal"/>
    <w:rsid w:val="005C494B"/>
    <w:pPr>
      <w:spacing w:before="200" w:after="100"/>
      <w:ind w:left="480" w:hanging="480"/>
    </w:pPr>
    <w:rPr>
      <w:sz w:val="24"/>
      <w:szCs w:val="24"/>
    </w:rPr>
  </w:style>
  <w:style w:type="paragraph" w:customStyle="1" w:styleId="fp-2">
    <w:name w:val="fp-2"/>
    <w:basedOn w:val="Normal"/>
    <w:rsid w:val="005C494B"/>
    <w:pPr>
      <w:spacing w:before="200" w:after="100"/>
      <w:ind w:left="960" w:hanging="960"/>
    </w:pPr>
    <w:rPr>
      <w:sz w:val="24"/>
      <w:szCs w:val="24"/>
    </w:rPr>
  </w:style>
  <w:style w:type="paragraph" w:customStyle="1" w:styleId="fp1-2">
    <w:name w:val="fp1-2"/>
    <w:basedOn w:val="Normal"/>
    <w:rsid w:val="005C494B"/>
    <w:pPr>
      <w:spacing w:before="200" w:after="100"/>
      <w:ind w:left="960" w:hanging="480"/>
    </w:pPr>
    <w:rPr>
      <w:sz w:val="24"/>
      <w:szCs w:val="24"/>
    </w:rPr>
  </w:style>
  <w:style w:type="paragraph" w:customStyle="1" w:styleId="fp2-2">
    <w:name w:val="fp2-2"/>
    <w:basedOn w:val="Normal"/>
    <w:rsid w:val="005C494B"/>
    <w:pPr>
      <w:spacing w:before="200" w:after="100"/>
      <w:ind w:left="960"/>
    </w:pPr>
    <w:rPr>
      <w:sz w:val="24"/>
      <w:szCs w:val="24"/>
    </w:rPr>
  </w:style>
  <w:style w:type="paragraph" w:customStyle="1" w:styleId="fp2-3">
    <w:name w:val="fp2-3"/>
    <w:basedOn w:val="Normal"/>
    <w:rsid w:val="005C494B"/>
    <w:pPr>
      <w:spacing w:before="200" w:after="100"/>
      <w:ind w:left="1440" w:hanging="480"/>
    </w:pPr>
    <w:rPr>
      <w:sz w:val="24"/>
      <w:szCs w:val="24"/>
    </w:rPr>
  </w:style>
  <w:style w:type="paragraph" w:customStyle="1" w:styleId="contents">
    <w:name w:val="contents"/>
    <w:basedOn w:val="Normal"/>
    <w:rsid w:val="005C494B"/>
    <w:pPr>
      <w:spacing w:before="200" w:after="100"/>
    </w:pPr>
    <w:rPr>
      <w:sz w:val="24"/>
      <w:szCs w:val="24"/>
    </w:rPr>
  </w:style>
  <w:style w:type="paragraph" w:customStyle="1" w:styleId="three-col-layout-middle">
    <w:name w:val="three-col-layout-middle"/>
    <w:basedOn w:val="Normal"/>
    <w:rsid w:val="005C494B"/>
    <w:pPr>
      <w:pBdr>
        <w:left w:val="single" w:sz="4" w:space="0" w:color="CCCCCC"/>
      </w:pBdr>
      <w:spacing w:before="100" w:beforeAutospacing="1" w:after="100" w:afterAutospacing="1"/>
      <w:ind w:firstLine="480"/>
    </w:pPr>
    <w:rPr>
      <w:sz w:val="24"/>
      <w:szCs w:val="24"/>
    </w:rPr>
  </w:style>
  <w:style w:type="paragraph" w:customStyle="1" w:styleId="three-col-layout-right">
    <w:name w:val="three-col-layout-right"/>
    <w:basedOn w:val="Normal"/>
    <w:rsid w:val="005C494B"/>
    <w:pPr>
      <w:pBdr>
        <w:left w:val="single" w:sz="4" w:space="0" w:color="CCCCCC"/>
      </w:pBdr>
      <w:spacing w:before="100" w:beforeAutospacing="1" w:after="100" w:afterAutospacing="1"/>
      <w:ind w:firstLine="480"/>
    </w:pPr>
    <w:rPr>
      <w:sz w:val="24"/>
      <w:szCs w:val="24"/>
    </w:rPr>
  </w:style>
  <w:style w:type="paragraph" w:customStyle="1" w:styleId="extract">
    <w:name w:val="extract"/>
    <w:basedOn w:val="Normal"/>
    <w:rsid w:val="005C494B"/>
    <w:pPr>
      <w:spacing w:before="100" w:beforeAutospacing="1" w:after="100" w:afterAutospacing="1"/>
      <w:ind w:firstLine="480"/>
    </w:pPr>
    <w:rPr>
      <w:sz w:val="14"/>
      <w:szCs w:val="14"/>
    </w:rPr>
  </w:style>
  <w:style w:type="paragraph" w:customStyle="1" w:styleId="ftnt">
    <w:name w:val="ftnt"/>
    <w:basedOn w:val="Normal"/>
    <w:rsid w:val="005C494B"/>
    <w:pPr>
      <w:spacing w:before="100" w:beforeAutospacing="1" w:after="100" w:afterAutospacing="1"/>
      <w:ind w:firstLine="480"/>
    </w:pPr>
    <w:rPr>
      <w:sz w:val="14"/>
      <w:szCs w:val="14"/>
    </w:rPr>
  </w:style>
  <w:style w:type="paragraph" w:customStyle="1" w:styleId="tpl">
    <w:name w:val="tpl"/>
    <w:basedOn w:val="Normal"/>
    <w:rsid w:val="005C494B"/>
    <w:pPr>
      <w:spacing w:before="100" w:beforeAutospacing="1" w:after="100" w:afterAutospacing="1"/>
      <w:ind w:firstLine="480"/>
    </w:pPr>
    <w:rPr>
      <w:sz w:val="16"/>
      <w:szCs w:val="16"/>
    </w:rPr>
  </w:style>
  <w:style w:type="paragraph" w:customStyle="1" w:styleId="sechd">
    <w:name w:val="sechd"/>
    <w:basedOn w:val="Normal"/>
    <w:rsid w:val="005C494B"/>
    <w:pPr>
      <w:spacing w:after="100" w:afterAutospacing="1"/>
    </w:pPr>
    <w:rPr>
      <w:sz w:val="24"/>
      <w:szCs w:val="24"/>
    </w:rPr>
  </w:style>
  <w:style w:type="paragraph" w:customStyle="1" w:styleId="centry">
    <w:name w:val="c_entry"/>
    <w:basedOn w:val="Normal"/>
    <w:rsid w:val="005C494B"/>
    <w:pPr>
      <w:spacing w:after="100" w:afterAutospacing="1"/>
    </w:pPr>
    <w:rPr>
      <w:sz w:val="24"/>
      <w:szCs w:val="24"/>
    </w:rPr>
  </w:style>
  <w:style w:type="character" w:customStyle="1" w:styleId="fpdash">
    <w:name w:val="fpdash"/>
    <w:basedOn w:val="DefaultParagraphFont"/>
    <w:rsid w:val="005C494B"/>
    <w:rPr>
      <w:shd w:val="clear" w:color="auto" w:fill="FFFFFF"/>
    </w:rPr>
  </w:style>
  <w:style w:type="character" w:customStyle="1" w:styleId="pdash">
    <w:name w:val="pdash"/>
    <w:basedOn w:val="DefaultParagraphFont"/>
    <w:rsid w:val="005C494B"/>
    <w:rPr>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451852">
      <w:bodyDiv w:val="1"/>
      <w:marLeft w:val="0"/>
      <w:marRight w:val="0"/>
      <w:marTop w:val="0"/>
      <w:marBottom w:val="0"/>
      <w:divBdr>
        <w:top w:val="none" w:sz="0" w:space="0" w:color="auto"/>
        <w:left w:val="none" w:sz="0" w:space="0" w:color="auto"/>
        <w:bottom w:val="none" w:sz="0" w:space="0" w:color="auto"/>
        <w:right w:val="none" w:sz="0" w:space="0" w:color="auto"/>
      </w:divBdr>
      <w:divsChild>
        <w:div w:id="2081126083">
          <w:marLeft w:val="0"/>
          <w:marRight w:val="0"/>
          <w:marTop w:val="0"/>
          <w:marBottom w:val="0"/>
          <w:divBdr>
            <w:top w:val="none" w:sz="0" w:space="0" w:color="auto"/>
            <w:left w:val="none" w:sz="0" w:space="0" w:color="auto"/>
            <w:bottom w:val="none" w:sz="0" w:space="0" w:color="auto"/>
            <w:right w:val="none" w:sz="0" w:space="0" w:color="auto"/>
          </w:divBdr>
          <w:divsChild>
            <w:div w:id="1551110281">
              <w:marLeft w:val="0"/>
              <w:marRight w:val="0"/>
              <w:marTop w:val="0"/>
              <w:marBottom w:val="0"/>
              <w:divBdr>
                <w:top w:val="single" w:sz="12" w:space="0" w:color="000000"/>
                <w:left w:val="single" w:sz="12" w:space="0" w:color="000000"/>
                <w:bottom w:val="single" w:sz="12" w:space="0" w:color="000000"/>
                <w:right w:val="single" w:sz="12" w:space="0" w:color="000000"/>
              </w:divBdr>
            </w:div>
            <w:div w:id="1789349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43917">
      <w:bodyDiv w:val="1"/>
      <w:marLeft w:val="0"/>
      <w:marRight w:val="0"/>
      <w:marTop w:val="24"/>
      <w:marBottom w:val="600"/>
      <w:divBdr>
        <w:top w:val="none" w:sz="0" w:space="0" w:color="auto"/>
        <w:left w:val="none" w:sz="0" w:space="0" w:color="auto"/>
        <w:bottom w:val="none" w:sz="0" w:space="0" w:color="auto"/>
        <w:right w:val="none" w:sz="0" w:space="0" w:color="auto"/>
      </w:divBdr>
      <w:divsChild>
        <w:div w:id="608389591">
          <w:marLeft w:val="0"/>
          <w:marRight w:val="0"/>
          <w:marTop w:val="0"/>
          <w:marBottom w:val="0"/>
          <w:divBdr>
            <w:top w:val="none" w:sz="0" w:space="0" w:color="auto"/>
            <w:left w:val="none" w:sz="0" w:space="0" w:color="auto"/>
            <w:bottom w:val="none" w:sz="0" w:space="0" w:color="auto"/>
            <w:right w:val="none" w:sz="0" w:space="0" w:color="auto"/>
          </w:divBdr>
          <w:divsChild>
            <w:div w:id="946236196">
              <w:marLeft w:val="0"/>
              <w:marRight w:val="0"/>
              <w:marTop w:val="0"/>
              <w:marBottom w:val="0"/>
              <w:divBdr>
                <w:top w:val="none" w:sz="0" w:space="0" w:color="auto"/>
                <w:left w:val="none" w:sz="0" w:space="0" w:color="auto"/>
                <w:bottom w:val="none" w:sz="0" w:space="0" w:color="auto"/>
                <w:right w:val="none" w:sz="0" w:space="0" w:color="auto"/>
              </w:divBdr>
            </w:div>
            <w:div w:id="2016152163">
              <w:marLeft w:val="0"/>
              <w:marRight w:val="0"/>
              <w:marTop w:val="0"/>
              <w:marBottom w:val="0"/>
              <w:divBdr>
                <w:top w:val="none" w:sz="0" w:space="0" w:color="auto"/>
                <w:left w:val="none" w:sz="0" w:space="0" w:color="auto"/>
                <w:bottom w:val="none" w:sz="0" w:space="0" w:color="auto"/>
                <w:right w:val="none" w:sz="0" w:space="0" w:color="auto"/>
              </w:divBdr>
            </w:div>
            <w:div w:id="2084797437">
              <w:marLeft w:val="0"/>
              <w:marRight w:val="0"/>
              <w:marTop w:val="0"/>
              <w:marBottom w:val="0"/>
              <w:divBdr>
                <w:top w:val="none" w:sz="0" w:space="0" w:color="auto"/>
                <w:left w:val="none" w:sz="0" w:space="0" w:color="auto"/>
                <w:bottom w:val="none" w:sz="0" w:space="0" w:color="auto"/>
                <w:right w:val="none" w:sz="0" w:space="0" w:color="auto"/>
              </w:divBdr>
            </w:div>
            <w:div w:id="987200520">
              <w:marLeft w:val="0"/>
              <w:marRight w:val="0"/>
              <w:marTop w:val="0"/>
              <w:marBottom w:val="0"/>
              <w:divBdr>
                <w:top w:val="none" w:sz="0" w:space="0" w:color="auto"/>
                <w:left w:val="none" w:sz="0" w:space="0" w:color="auto"/>
                <w:bottom w:val="none" w:sz="0" w:space="0" w:color="auto"/>
                <w:right w:val="none" w:sz="0" w:space="0" w:color="auto"/>
              </w:divBdr>
            </w:div>
            <w:div w:id="1899316471">
              <w:marLeft w:val="0"/>
              <w:marRight w:val="0"/>
              <w:marTop w:val="0"/>
              <w:marBottom w:val="0"/>
              <w:divBdr>
                <w:top w:val="none" w:sz="0" w:space="0" w:color="auto"/>
                <w:left w:val="none" w:sz="0" w:space="0" w:color="auto"/>
                <w:bottom w:val="none" w:sz="0" w:space="0" w:color="auto"/>
                <w:right w:val="none" w:sz="0" w:space="0" w:color="auto"/>
              </w:divBdr>
            </w:div>
            <w:div w:id="1485318744">
              <w:marLeft w:val="0"/>
              <w:marRight w:val="0"/>
              <w:marTop w:val="0"/>
              <w:marBottom w:val="0"/>
              <w:divBdr>
                <w:top w:val="none" w:sz="0" w:space="0" w:color="auto"/>
                <w:left w:val="none" w:sz="0" w:space="0" w:color="auto"/>
                <w:bottom w:val="none" w:sz="0" w:space="0" w:color="auto"/>
                <w:right w:val="none" w:sz="0" w:space="0" w:color="auto"/>
              </w:divBdr>
            </w:div>
            <w:div w:id="2059091452">
              <w:marLeft w:val="0"/>
              <w:marRight w:val="0"/>
              <w:marTop w:val="0"/>
              <w:marBottom w:val="0"/>
              <w:divBdr>
                <w:top w:val="none" w:sz="0" w:space="0" w:color="auto"/>
                <w:left w:val="none" w:sz="0" w:space="0" w:color="auto"/>
                <w:bottom w:val="none" w:sz="0" w:space="0" w:color="auto"/>
                <w:right w:val="none" w:sz="0" w:space="0" w:color="auto"/>
              </w:divBdr>
            </w:div>
            <w:div w:id="190922351">
              <w:marLeft w:val="0"/>
              <w:marRight w:val="0"/>
              <w:marTop w:val="0"/>
              <w:marBottom w:val="0"/>
              <w:divBdr>
                <w:top w:val="none" w:sz="0" w:space="0" w:color="auto"/>
                <w:left w:val="none" w:sz="0" w:space="0" w:color="auto"/>
                <w:bottom w:val="none" w:sz="0" w:space="0" w:color="auto"/>
                <w:right w:val="none" w:sz="0" w:space="0" w:color="auto"/>
              </w:divBdr>
            </w:div>
            <w:div w:id="1212837888">
              <w:marLeft w:val="0"/>
              <w:marRight w:val="0"/>
              <w:marTop w:val="0"/>
              <w:marBottom w:val="0"/>
              <w:divBdr>
                <w:top w:val="none" w:sz="0" w:space="0" w:color="auto"/>
                <w:left w:val="none" w:sz="0" w:space="0" w:color="auto"/>
                <w:bottom w:val="none" w:sz="0" w:space="0" w:color="auto"/>
                <w:right w:val="none" w:sz="0" w:space="0" w:color="auto"/>
              </w:divBdr>
            </w:div>
            <w:div w:id="1624578716">
              <w:marLeft w:val="0"/>
              <w:marRight w:val="0"/>
              <w:marTop w:val="0"/>
              <w:marBottom w:val="0"/>
              <w:divBdr>
                <w:top w:val="none" w:sz="0" w:space="0" w:color="auto"/>
                <w:left w:val="none" w:sz="0" w:space="0" w:color="auto"/>
                <w:bottom w:val="none" w:sz="0" w:space="0" w:color="auto"/>
                <w:right w:val="none" w:sz="0" w:space="0" w:color="auto"/>
              </w:divBdr>
            </w:div>
            <w:div w:id="1915235468">
              <w:marLeft w:val="0"/>
              <w:marRight w:val="0"/>
              <w:marTop w:val="0"/>
              <w:marBottom w:val="0"/>
              <w:divBdr>
                <w:top w:val="none" w:sz="0" w:space="0" w:color="auto"/>
                <w:left w:val="none" w:sz="0" w:space="0" w:color="auto"/>
                <w:bottom w:val="none" w:sz="0" w:space="0" w:color="auto"/>
                <w:right w:val="none" w:sz="0" w:space="0" w:color="auto"/>
              </w:divBdr>
            </w:div>
            <w:div w:id="229774701">
              <w:marLeft w:val="0"/>
              <w:marRight w:val="0"/>
              <w:marTop w:val="0"/>
              <w:marBottom w:val="0"/>
              <w:divBdr>
                <w:top w:val="none" w:sz="0" w:space="0" w:color="auto"/>
                <w:left w:val="none" w:sz="0" w:space="0" w:color="auto"/>
                <w:bottom w:val="none" w:sz="0" w:space="0" w:color="auto"/>
                <w:right w:val="none" w:sz="0" w:space="0" w:color="auto"/>
              </w:divBdr>
            </w:div>
            <w:div w:id="154565901">
              <w:marLeft w:val="0"/>
              <w:marRight w:val="0"/>
              <w:marTop w:val="0"/>
              <w:marBottom w:val="0"/>
              <w:divBdr>
                <w:top w:val="none" w:sz="0" w:space="0" w:color="auto"/>
                <w:left w:val="none" w:sz="0" w:space="0" w:color="auto"/>
                <w:bottom w:val="none" w:sz="0" w:space="0" w:color="auto"/>
                <w:right w:val="none" w:sz="0" w:space="0" w:color="auto"/>
              </w:divBdr>
            </w:div>
            <w:div w:id="2005890338">
              <w:marLeft w:val="0"/>
              <w:marRight w:val="0"/>
              <w:marTop w:val="0"/>
              <w:marBottom w:val="0"/>
              <w:divBdr>
                <w:top w:val="none" w:sz="0" w:space="0" w:color="auto"/>
                <w:left w:val="none" w:sz="0" w:space="0" w:color="auto"/>
                <w:bottom w:val="none" w:sz="0" w:space="0" w:color="auto"/>
                <w:right w:val="none" w:sz="0" w:space="0" w:color="auto"/>
              </w:divBdr>
            </w:div>
            <w:div w:id="1347294825">
              <w:marLeft w:val="0"/>
              <w:marRight w:val="0"/>
              <w:marTop w:val="0"/>
              <w:marBottom w:val="0"/>
              <w:divBdr>
                <w:top w:val="none" w:sz="0" w:space="0" w:color="auto"/>
                <w:left w:val="none" w:sz="0" w:space="0" w:color="auto"/>
                <w:bottom w:val="none" w:sz="0" w:space="0" w:color="auto"/>
                <w:right w:val="none" w:sz="0" w:space="0" w:color="auto"/>
              </w:divBdr>
            </w:div>
            <w:div w:id="1058086928">
              <w:marLeft w:val="0"/>
              <w:marRight w:val="0"/>
              <w:marTop w:val="0"/>
              <w:marBottom w:val="0"/>
              <w:divBdr>
                <w:top w:val="none" w:sz="0" w:space="0" w:color="auto"/>
                <w:left w:val="none" w:sz="0" w:space="0" w:color="auto"/>
                <w:bottom w:val="none" w:sz="0" w:space="0" w:color="auto"/>
                <w:right w:val="none" w:sz="0" w:space="0" w:color="auto"/>
              </w:divBdr>
            </w:div>
            <w:div w:id="402676387">
              <w:marLeft w:val="0"/>
              <w:marRight w:val="0"/>
              <w:marTop w:val="0"/>
              <w:marBottom w:val="0"/>
              <w:divBdr>
                <w:top w:val="none" w:sz="0" w:space="0" w:color="auto"/>
                <w:left w:val="none" w:sz="0" w:space="0" w:color="auto"/>
                <w:bottom w:val="none" w:sz="0" w:space="0" w:color="auto"/>
                <w:right w:val="none" w:sz="0" w:space="0" w:color="auto"/>
              </w:divBdr>
            </w:div>
            <w:div w:id="1415081462">
              <w:marLeft w:val="0"/>
              <w:marRight w:val="0"/>
              <w:marTop w:val="0"/>
              <w:marBottom w:val="0"/>
              <w:divBdr>
                <w:top w:val="none" w:sz="0" w:space="0" w:color="auto"/>
                <w:left w:val="none" w:sz="0" w:space="0" w:color="auto"/>
                <w:bottom w:val="none" w:sz="0" w:space="0" w:color="auto"/>
                <w:right w:val="none" w:sz="0" w:space="0" w:color="auto"/>
              </w:divBdr>
            </w:div>
            <w:div w:id="518155885">
              <w:marLeft w:val="0"/>
              <w:marRight w:val="0"/>
              <w:marTop w:val="0"/>
              <w:marBottom w:val="0"/>
              <w:divBdr>
                <w:top w:val="none" w:sz="0" w:space="0" w:color="auto"/>
                <w:left w:val="none" w:sz="0" w:space="0" w:color="auto"/>
                <w:bottom w:val="none" w:sz="0" w:space="0" w:color="auto"/>
                <w:right w:val="none" w:sz="0" w:space="0" w:color="auto"/>
              </w:divBdr>
            </w:div>
            <w:div w:id="1751346802">
              <w:marLeft w:val="0"/>
              <w:marRight w:val="0"/>
              <w:marTop w:val="0"/>
              <w:marBottom w:val="0"/>
              <w:divBdr>
                <w:top w:val="none" w:sz="0" w:space="0" w:color="auto"/>
                <w:left w:val="none" w:sz="0" w:space="0" w:color="auto"/>
                <w:bottom w:val="none" w:sz="0" w:space="0" w:color="auto"/>
                <w:right w:val="none" w:sz="0" w:space="0" w:color="auto"/>
              </w:divBdr>
            </w:div>
            <w:div w:id="816920392">
              <w:marLeft w:val="0"/>
              <w:marRight w:val="0"/>
              <w:marTop w:val="0"/>
              <w:marBottom w:val="0"/>
              <w:divBdr>
                <w:top w:val="none" w:sz="0" w:space="0" w:color="auto"/>
                <w:left w:val="none" w:sz="0" w:space="0" w:color="auto"/>
                <w:bottom w:val="none" w:sz="0" w:space="0" w:color="auto"/>
                <w:right w:val="none" w:sz="0" w:space="0" w:color="auto"/>
              </w:divBdr>
            </w:div>
            <w:div w:id="1534416266">
              <w:marLeft w:val="0"/>
              <w:marRight w:val="0"/>
              <w:marTop w:val="0"/>
              <w:marBottom w:val="0"/>
              <w:divBdr>
                <w:top w:val="none" w:sz="0" w:space="0" w:color="auto"/>
                <w:left w:val="none" w:sz="0" w:space="0" w:color="auto"/>
                <w:bottom w:val="none" w:sz="0" w:space="0" w:color="auto"/>
                <w:right w:val="none" w:sz="0" w:space="0" w:color="auto"/>
              </w:divBdr>
            </w:div>
            <w:div w:id="691108383">
              <w:marLeft w:val="0"/>
              <w:marRight w:val="0"/>
              <w:marTop w:val="0"/>
              <w:marBottom w:val="0"/>
              <w:divBdr>
                <w:top w:val="none" w:sz="0" w:space="0" w:color="auto"/>
                <w:left w:val="none" w:sz="0" w:space="0" w:color="auto"/>
                <w:bottom w:val="none" w:sz="0" w:space="0" w:color="auto"/>
                <w:right w:val="none" w:sz="0" w:space="0" w:color="auto"/>
              </w:divBdr>
            </w:div>
            <w:div w:id="531694877">
              <w:marLeft w:val="0"/>
              <w:marRight w:val="0"/>
              <w:marTop w:val="0"/>
              <w:marBottom w:val="0"/>
              <w:divBdr>
                <w:top w:val="none" w:sz="0" w:space="0" w:color="auto"/>
                <w:left w:val="none" w:sz="0" w:space="0" w:color="auto"/>
                <w:bottom w:val="none" w:sz="0" w:space="0" w:color="auto"/>
                <w:right w:val="none" w:sz="0" w:space="0" w:color="auto"/>
              </w:divBdr>
            </w:div>
            <w:div w:id="655494263">
              <w:marLeft w:val="0"/>
              <w:marRight w:val="0"/>
              <w:marTop w:val="0"/>
              <w:marBottom w:val="0"/>
              <w:divBdr>
                <w:top w:val="none" w:sz="0" w:space="0" w:color="auto"/>
                <w:left w:val="none" w:sz="0" w:space="0" w:color="auto"/>
                <w:bottom w:val="none" w:sz="0" w:space="0" w:color="auto"/>
                <w:right w:val="none" w:sz="0" w:space="0" w:color="auto"/>
              </w:divBdr>
            </w:div>
            <w:div w:id="935018342">
              <w:marLeft w:val="0"/>
              <w:marRight w:val="0"/>
              <w:marTop w:val="0"/>
              <w:marBottom w:val="0"/>
              <w:divBdr>
                <w:top w:val="none" w:sz="0" w:space="0" w:color="auto"/>
                <w:left w:val="none" w:sz="0" w:space="0" w:color="auto"/>
                <w:bottom w:val="none" w:sz="0" w:space="0" w:color="auto"/>
                <w:right w:val="none" w:sz="0" w:space="0" w:color="auto"/>
              </w:divBdr>
            </w:div>
            <w:div w:id="1421948500">
              <w:marLeft w:val="0"/>
              <w:marRight w:val="0"/>
              <w:marTop w:val="0"/>
              <w:marBottom w:val="0"/>
              <w:divBdr>
                <w:top w:val="none" w:sz="0" w:space="0" w:color="auto"/>
                <w:left w:val="none" w:sz="0" w:space="0" w:color="auto"/>
                <w:bottom w:val="none" w:sz="0" w:space="0" w:color="auto"/>
                <w:right w:val="none" w:sz="0" w:space="0" w:color="auto"/>
              </w:divBdr>
            </w:div>
            <w:div w:id="1270240716">
              <w:marLeft w:val="0"/>
              <w:marRight w:val="0"/>
              <w:marTop w:val="0"/>
              <w:marBottom w:val="0"/>
              <w:divBdr>
                <w:top w:val="none" w:sz="0" w:space="0" w:color="auto"/>
                <w:left w:val="none" w:sz="0" w:space="0" w:color="auto"/>
                <w:bottom w:val="none" w:sz="0" w:space="0" w:color="auto"/>
                <w:right w:val="none" w:sz="0" w:space="0" w:color="auto"/>
              </w:divBdr>
              <w:divsChild>
                <w:div w:id="1121412996">
                  <w:marLeft w:val="0"/>
                  <w:marRight w:val="0"/>
                  <w:marTop w:val="0"/>
                  <w:marBottom w:val="0"/>
                  <w:divBdr>
                    <w:top w:val="single" w:sz="12" w:space="0" w:color="000000"/>
                    <w:left w:val="single" w:sz="12" w:space="0" w:color="000000"/>
                    <w:bottom w:val="single" w:sz="12" w:space="0" w:color="000000"/>
                    <w:right w:val="single" w:sz="12" w:space="0" w:color="000000"/>
                  </w:divBdr>
                </w:div>
                <w:div w:id="136960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7412">
      <w:bodyDiv w:val="1"/>
      <w:marLeft w:val="0"/>
      <w:marRight w:val="0"/>
      <w:marTop w:val="0"/>
      <w:marBottom w:val="0"/>
      <w:divBdr>
        <w:top w:val="none" w:sz="0" w:space="0" w:color="auto"/>
        <w:left w:val="none" w:sz="0" w:space="0" w:color="auto"/>
        <w:bottom w:val="none" w:sz="0" w:space="0" w:color="auto"/>
        <w:right w:val="none" w:sz="0" w:space="0" w:color="auto"/>
      </w:divBdr>
      <w:divsChild>
        <w:div w:id="1656488252">
          <w:marLeft w:val="0"/>
          <w:marRight w:val="0"/>
          <w:marTop w:val="0"/>
          <w:marBottom w:val="0"/>
          <w:divBdr>
            <w:top w:val="none" w:sz="0" w:space="0" w:color="auto"/>
            <w:left w:val="none" w:sz="0" w:space="0" w:color="auto"/>
            <w:bottom w:val="none" w:sz="0" w:space="0" w:color="auto"/>
            <w:right w:val="none" w:sz="0" w:space="0" w:color="auto"/>
          </w:divBdr>
          <w:divsChild>
            <w:div w:id="361445147">
              <w:marLeft w:val="0"/>
              <w:marRight w:val="0"/>
              <w:marTop w:val="0"/>
              <w:marBottom w:val="0"/>
              <w:divBdr>
                <w:top w:val="none" w:sz="0" w:space="0" w:color="auto"/>
                <w:left w:val="none" w:sz="0" w:space="0" w:color="auto"/>
                <w:bottom w:val="none" w:sz="0" w:space="0" w:color="auto"/>
                <w:right w:val="none" w:sz="0" w:space="0" w:color="auto"/>
              </w:divBdr>
            </w:div>
            <w:div w:id="465122576">
              <w:marLeft w:val="0"/>
              <w:marRight w:val="0"/>
              <w:marTop w:val="0"/>
              <w:marBottom w:val="0"/>
              <w:divBdr>
                <w:top w:val="single" w:sz="12" w:space="0" w:color="000000"/>
                <w:left w:val="single" w:sz="12" w:space="0" w:color="000000"/>
                <w:bottom w:val="single" w:sz="12" w:space="0" w:color="000000"/>
                <w:right w:val="single" w:sz="12" w:space="0" w:color="000000"/>
              </w:divBdr>
            </w:div>
            <w:div w:id="1330451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cfr.gov/cgi-bin/text-idx?SID=3874a01b252328706d62e0304394719b&amp;node=20110518y1.5"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ecfr.gov/cgi-bin/text-idx?SID=3874a01b252328706d62e0304394719b&amp;node=20110321y1.25"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gi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43315</Words>
  <Characters>246896</Characters>
  <Application>Microsoft Office Word</Application>
  <DocSecurity>0</DocSecurity>
  <Lines>2057</Lines>
  <Paragraphs>579</Paragraphs>
  <ScaleCrop>false</ScaleCrop>
  <Company/>
  <LinksUpToDate>false</LinksUpToDate>
  <CharactersWithSpaces>289632</CharactersWithSpaces>
  <SharedDoc>false</SharedDoc>
  <HLinks>
    <vt:vector size="30" baseType="variant">
      <vt:variant>
        <vt:i4>4915295</vt:i4>
      </vt:variant>
      <vt:variant>
        <vt:i4>18</vt:i4>
      </vt:variant>
      <vt:variant>
        <vt:i4>0</vt:i4>
      </vt:variant>
      <vt:variant>
        <vt:i4>5</vt:i4>
      </vt:variant>
      <vt:variant>
        <vt:lpwstr>http://a257.g.akamaitech.net/7/257/2422/04mar20050800/www.access.gpo.gov/ecfr/graphics/pdfs/ec01jn92.009.pdf</vt:lpwstr>
      </vt:variant>
      <vt:variant>
        <vt:lpwstr/>
      </vt:variant>
      <vt:variant>
        <vt:i4>4849759</vt:i4>
      </vt:variant>
      <vt:variant>
        <vt:i4>12</vt:i4>
      </vt:variant>
      <vt:variant>
        <vt:i4>0</vt:i4>
      </vt:variant>
      <vt:variant>
        <vt:i4>5</vt:i4>
      </vt:variant>
      <vt:variant>
        <vt:lpwstr>http://a257.g.akamaitech.net/7/257/2422/04mar20050800/www.access.gpo.gov/ecfr/graphics/pdfs/ec01jn92.008.pdf</vt:lpwstr>
      </vt:variant>
      <vt:variant>
        <vt:lpwstr/>
      </vt:variant>
      <vt:variant>
        <vt:i4>6684782</vt:i4>
      </vt:variant>
      <vt:variant>
        <vt:i4>6</vt:i4>
      </vt:variant>
      <vt:variant>
        <vt:i4>0</vt:i4>
      </vt:variant>
      <vt:variant>
        <vt:i4>5</vt:i4>
      </vt:variant>
      <vt:variant>
        <vt:lpwstr>http://ecfr.gpoaccess.gov/cgi/t/text/text-idx?c=ecfr&amp;rgn=div6&amp;view=text&amp;node=40:6.0.1.1.1.1&amp;idno=40</vt:lpwstr>
      </vt:variant>
      <vt:variant>
        <vt:lpwstr/>
      </vt:variant>
      <vt:variant>
        <vt:i4>4915208</vt:i4>
      </vt:variant>
      <vt:variant>
        <vt:i4>3</vt:i4>
      </vt:variant>
      <vt:variant>
        <vt:i4>0</vt:i4>
      </vt:variant>
      <vt:variant>
        <vt:i4>5</vt:i4>
      </vt:variant>
      <vt:variant>
        <vt:lpwstr>http://ecfr.gpoaccess.gov/cgi/t/text/text-idx?c=ecfr;rgn=div2;view=text;node=20080403%3A1.8;idno=40;sid=893637943a31335a953a7be2d5e7bc9e;cc=ecfr;start=1;size=25</vt:lpwstr>
      </vt:variant>
      <vt:variant>
        <vt:lpwstr/>
      </vt:variant>
      <vt:variant>
        <vt:i4>6684782</vt:i4>
      </vt:variant>
      <vt:variant>
        <vt:i4>0</vt:i4>
      </vt:variant>
      <vt:variant>
        <vt:i4>0</vt:i4>
      </vt:variant>
      <vt:variant>
        <vt:i4>5</vt:i4>
      </vt:variant>
      <vt:variant>
        <vt:lpwstr>http://ecfr.gpoaccess.gov/cgi/t/text/text-idx?c=ecfr&amp;rgn=div6&amp;view=text&amp;node=40:6.0.1.1.1.1&amp;idno=40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2013-09-26T19:03:00Z</dcterms:created>
  <dcterms:modified xsi:type="dcterms:W3CDTF">2014-03-28T19:02:00Z</dcterms:modified>
</cp:coreProperties>
</file>